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699B" w:rsidRDefault="00116F5B">
      <w:pPr>
        <w:pStyle w:val="Kopfzeile"/>
        <w:spacing w:after="240" w:line="360" w:lineRule="auto"/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</w:pPr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SEW</w:t>
      </w:r>
      <w:r w:rsidR="00373B06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 </w:t>
      </w:r>
      <w:proofErr w:type="spellStart"/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GearOil</w:t>
      </w:r>
      <w:proofErr w:type="spellEnd"/>
      <w:r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 </w:t>
      </w:r>
      <w:proofErr w:type="spellStart"/>
      <w:r w:rsidR="00BE6C77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Poly</w:t>
      </w:r>
      <w:proofErr w:type="spellEnd"/>
      <w:r w:rsidR="00BE6C77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 </w:t>
      </w:r>
      <w:r w:rsidR="00BB342F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für hohe Belastungen</w:t>
      </w:r>
      <w:r w:rsidR="009347B3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 und </w:t>
      </w:r>
      <w:r w:rsidR="0095257B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 xml:space="preserve">hohe </w:t>
      </w:r>
      <w:r w:rsidR="009347B3">
        <w:rPr>
          <w:rFonts w:ascii="HelveticaNeueLT Pro 65 Md" w:hAnsi="HelveticaNeueLT Pro 65 Md" w:cs="HelveticaNeueLT Pro 65 Md"/>
          <w:i/>
          <w:iCs/>
          <w:spacing w:val="16"/>
          <w:sz w:val="22"/>
          <w:szCs w:val="22"/>
        </w:rPr>
        <w:t>Temperaturen</w:t>
      </w:r>
    </w:p>
    <w:p w:rsidR="00862050" w:rsidRDefault="003500EF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  <w:r w:rsidRPr="009473A2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SEW-EURODRIVE </w:t>
      </w:r>
      <w:r w:rsidR="00BE6C77">
        <w:rPr>
          <w:rFonts w:ascii="HelveticaNeueLT Pro 65 Md" w:hAnsi="HelveticaNeueLT Pro 65 Md" w:cs="HelveticaNeueLT Pro 65 Md"/>
          <w:b/>
          <w:bCs/>
          <w:spacing w:val="20"/>
          <w:sz w:val="32"/>
        </w:rPr>
        <w:t>erweitert</w:t>
      </w:r>
      <w:r w:rsidR="00826525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 </w:t>
      </w:r>
      <w:r w:rsidR="00802FF0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eigenes </w:t>
      </w:r>
      <w:r w:rsidR="00BE6C77">
        <w:rPr>
          <w:rFonts w:ascii="HelveticaNeueLT Pro 65 Md" w:hAnsi="HelveticaNeueLT Pro 65 Md" w:cs="HelveticaNeueLT Pro 65 Md"/>
          <w:b/>
          <w:bCs/>
          <w:spacing w:val="20"/>
          <w:sz w:val="32"/>
        </w:rPr>
        <w:t xml:space="preserve">Angebot an </w:t>
      </w:r>
      <w:r w:rsidR="00802FF0">
        <w:rPr>
          <w:rFonts w:ascii="HelveticaNeueLT Pro 65 Md" w:hAnsi="HelveticaNeueLT Pro 65 Md" w:cs="HelveticaNeueLT Pro 65 Md"/>
          <w:b/>
          <w:bCs/>
          <w:spacing w:val="20"/>
          <w:sz w:val="32"/>
        </w:rPr>
        <w:t>Premium</w:t>
      </w:r>
      <w:r w:rsidR="001A6AAB">
        <w:rPr>
          <w:rFonts w:ascii="HelveticaNeueLT Pro 65 Md" w:hAnsi="HelveticaNeueLT Pro 65 Md" w:cs="HelveticaNeueLT Pro 65 Md"/>
          <w:b/>
          <w:bCs/>
          <w:spacing w:val="20"/>
          <w:sz w:val="32"/>
        </w:rPr>
        <w:t>-</w:t>
      </w:r>
      <w:r w:rsidR="00BE6C77">
        <w:rPr>
          <w:rFonts w:ascii="HelveticaNeueLT Pro 65 Md" w:hAnsi="HelveticaNeueLT Pro 65 Md" w:cs="HelveticaNeueLT Pro 65 Md"/>
          <w:b/>
          <w:bCs/>
          <w:spacing w:val="20"/>
          <w:sz w:val="32"/>
        </w:rPr>
        <w:t>Getriebeöl</w:t>
      </w:r>
    </w:p>
    <w:p w:rsidR="009510F9" w:rsidRPr="009473A2" w:rsidRDefault="009510F9" w:rsidP="009510F9">
      <w:pPr>
        <w:rPr>
          <w:rFonts w:ascii="HelveticaNeueLT Pro 65 Md" w:hAnsi="HelveticaNeueLT Pro 65 Md" w:cs="HelveticaNeueLT Pro 65 Md"/>
          <w:b/>
          <w:bCs/>
          <w:spacing w:val="20"/>
          <w:sz w:val="32"/>
        </w:rPr>
      </w:pPr>
    </w:p>
    <w:p w:rsidR="007E1BFF" w:rsidRPr="004156AF" w:rsidRDefault="00CB6FC4" w:rsidP="004E7243">
      <w:pPr>
        <w:overflowPunct w:val="0"/>
        <w:autoSpaceDE w:val="0"/>
        <w:spacing w:after="240" w:line="360" w:lineRule="auto"/>
        <w:jc w:val="both"/>
        <w:rPr>
          <w:rFonts w:ascii="HelveticaNeueLT Pro 65 Md" w:hAnsi="HelveticaNeueLT Pro 65 Md" w:cs="HelveticaNeueLT Pro 65 Md"/>
          <w:b/>
          <w:bCs/>
          <w:sz w:val="22"/>
          <w:szCs w:val="30"/>
        </w:rPr>
      </w:pPr>
      <w:r w:rsidRPr="004156AF">
        <w:rPr>
          <w:rFonts w:ascii="HelveticaNeueLT Pro 65 Md" w:hAnsi="HelveticaNeueLT Pro 65 Md" w:cs="HelveticaNeueLT Pro 65 Md"/>
          <w:b/>
          <w:sz w:val="22"/>
        </w:rPr>
        <w:t xml:space="preserve">Bruchsal, </w:t>
      </w:r>
      <w:r w:rsidR="009510F9" w:rsidRPr="004156AF">
        <w:rPr>
          <w:rFonts w:ascii="HelveticaNeueLT Pro 65 Md" w:hAnsi="HelveticaNeueLT Pro 65 Md" w:cs="HelveticaNeueLT Pro 65 Md"/>
          <w:b/>
          <w:sz w:val="22"/>
        </w:rPr>
        <w:t>Hannover</w:t>
      </w:r>
      <w:r w:rsidR="009F0FFA">
        <w:rPr>
          <w:rFonts w:ascii="HelveticaNeueLT Pro 65 Md" w:hAnsi="HelveticaNeueLT Pro 65 Md" w:cs="HelveticaNeueLT Pro 65 Md"/>
          <w:b/>
          <w:sz w:val="22"/>
        </w:rPr>
        <w:t xml:space="preserve"> Messe</w:t>
      </w:r>
      <w:r w:rsidR="00CB6A61" w:rsidRPr="004156AF">
        <w:rPr>
          <w:rFonts w:ascii="HelveticaNeueLT Pro 65 Md" w:hAnsi="HelveticaNeueLT Pro 65 Md" w:cs="HelveticaNeueLT Pro 65 Md"/>
          <w:b/>
          <w:sz w:val="22"/>
        </w:rPr>
        <w:t xml:space="preserve"> </w:t>
      </w:r>
      <w:r w:rsidRPr="004156AF">
        <w:rPr>
          <w:rFonts w:ascii="HelveticaNeueLT Pro 65 Md" w:hAnsi="HelveticaNeueLT Pro 65 Md" w:cs="HelveticaNeueLT Pro 65 Md"/>
          <w:b/>
          <w:sz w:val="22"/>
        </w:rPr>
        <w:t>201</w:t>
      </w:r>
      <w:r w:rsidR="00402E30">
        <w:rPr>
          <w:rFonts w:ascii="HelveticaNeueLT Pro 65 Md" w:hAnsi="HelveticaNeueLT Pro 65 Md" w:cs="HelveticaNeueLT Pro 65 Md"/>
          <w:b/>
          <w:sz w:val="22"/>
        </w:rPr>
        <w:t>9</w:t>
      </w:r>
      <w:r w:rsidRPr="004156AF">
        <w:rPr>
          <w:rFonts w:ascii="HelveticaNeueLT Pro 65 Md" w:hAnsi="HelveticaNeueLT Pro 65 Md" w:cs="HelveticaNeueLT Pro 65 Md"/>
          <w:b/>
          <w:sz w:val="22"/>
        </w:rPr>
        <w:t xml:space="preserve">: </w:t>
      </w:r>
      <w:r w:rsidR="00FD09D3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SEW-EURODRIVE </w:t>
      </w:r>
      <w:r w:rsidR="00BE6C77">
        <w:rPr>
          <w:rFonts w:ascii="HelveticaNeueLT Pro 65 Md" w:hAnsi="HelveticaNeueLT Pro 65 Md" w:cs="HelveticaNeueLT Pro 65 Md"/>
          <w:b/>
          <w:bCs/>
          <w:sz w:val="22"/>
          <w:szCs w:val="30"/>
        </w:rPr>
        <w:t>erweitert sein Angebot an Premium-Getriebeölen um synthetische Polygly</w:t>
      </w:r>
      <w:r w:rsidR="00240D94">
        <w:rPr>
          <w:rFonts w:ascii="HelveticaNeueLT Pro 65 Md" w:hAnsi="HelveticaNeueLT Pro 65 Md" w:cs="HelveticaNeueLT Pro 65 Md"/>
          <w:b/>
          <w:bCs/>
          <w:sz w:val="22"/>
          <w:szCs w:val="30"/>
        </w:rPr>
        <w:t>k</w:t>
      </w:r>
      <w:r w:rsidR="00BE6C77">
        <w:rPr>
          <w:rFonts w:ascii="HelveticaNeueLT Pro 65 Md" w:hAnsi="HelveticaNeueLT Pro 65 Md" w:cs="HelveticaNeueLT Pro 65 Md"/>
          <w:b/>
          <w:bCs/>
          <w:sz w:val="22"/>
          <w:szCs w:val="30"/>
        </w:rPr>
        <w:t>ol-Öl</w:t>
      </w:r>
      <w:r w:rsidR="00B67E9C">
        <w:rPr>
          <w:rFonts w:ascii="HelveticaNeueLT Pro 65 Md" w:hAnsi="HelveticaNeueLT Pro 65 Md" w:cs="HelveticaNeueLT Pro 65 Md"/>
          <w:b/>
          <w:bCs/>
          <w:sz w:val="22"/>
          <w:szCs w:val="30"/>
        </w:rPr>
        <w:t>e</w:t>
      </w:r>
      <w:r w:rsidR="00BE6C77">
        <w:rPr>
          <w:rFonts w:ascii="HelveticaNeueLT Pro 65 Md" w:hAnsi="HelveticaNeueLT Pro 65 Md" w:cs="HelveticaNeueLT Pro 65 Md"/>
          <w:b/>
          <w:bCs/>
          <w:sz w:val="22"/>
          <w:szCs w:val="30"/>
        </w:rPr>
        <w:t>.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D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ie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spezielle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n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Getriebeöl</w:t>
      </w:r>
      <w:r w:rsidR="009D583E">
        <w:rPr>
          <w:rFonts w:ascii="HelveticaNeueLT Pro 65 Md" w:hAnsi="HelveticaNeueLT Pro 65 Md" w:cs="HelveticaNeueLT Pro 65 Md"/>
          <w:b/>
          <w:bCs/>
          <w:sz w:val="22"/>
          <w:szCs w:val="30"/>
        </w:rPr>
        <w:t>e</w:t>
      </w:r>
      <w:r w:rsidR="00802FF0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C74068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SEW </w:t>
      </w:r>
      <w:proofErr w:type="spellStart"/>
      <w:r w:rsidR="00C74068">
        <w:rPr>
          <w:rFonts w:ascii="HelveticaNeueLT Pro 65 Md" w:hAnsi="HelveticaNeueLT Pro 65 Md" w:cs="HelveticaNeueLT Pro 65 Md"/>
          <w:b/>
          <w:bCs/>
          <w:sz w:val="22"/>
          <w:szCs w:val="30"/>
        </w:rPr>
        <w:t>GearOil</w:t>
      </w:r>
      <w:proofErr w:type="spellEnd"/>
      <w:r w:rsidR="00C74068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proofErr w:type="spellStart"/>
      <w:r w:rsidR="00C74068">
        <w:rPr>
          <w:rFonts w:ascii="HelveticaNeueLT Pro 65 Md" w:hAnsi="HelveticaNeueLT Pro 65 Md" w:cs="HelveticaNeueLT Pro 65 Md"/>
          <w:b/>
          <w:bCs/>
          <w:sz w:val="22"/>
          <w:szCs w:val="30"/>
        </w:rPr>
        <w:t>Poly</w:t>
      </w:r>
      <w:proofErr w:type="spellEnd"/>
      <w:r w:rsidR="00C74068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173235">
        <w:rPr>
          <w:rFonts w:ascii="HelveticaNeueLT Pro 65 Md" w:hAnsi="HelveticaNeueLT Pro 65 Md" w:cs="HelveticaNeueLT Pro 65 Md"/>
          <w:b/>
          <w:bCs/>
          <w:sz w:val="22"/>
          <w:szCs w:val="30"/>
        </w:rPr>
        <w:t>sorgen auch unter hohen Belastungen in einem breiten Temperaturfenster für die zuverlässige Schmierung der Getriebe</w:t>
      </w:r>
      <w:r w:rsidR="006E752C">
        <w:rPr>
          <w:rFonts w:ascii="HelveticaNeueLT Pro 65 Md" w:hAnsi="HelveticaNeueLT Pro 65 Md" w:cs="HelveticaNeueLT Pro 65 Md"/>
          <w:b/>
          <w:bCs/>
          <w:sz w:val="22"/>
          <w:szCs w:val="30"/>
        </w:rPr>
        <w:t>, bei gleichzeitig optimierter Gebrauchsdauer des Schmierstoffs</w:t>
      </w:r>
      <w:r w:rsidR="00F37A7F">
        <w:rPr>
          <w:rFonts w:ascii="HelveticaNeueLT Pro 65 Md" w:hAnsi="HelveticaNeueLT Pro 65 Md" w:cs="HelveticaNeueLT Pro 65 Md"/>
          <w:b/>
          <w:bCs/>
          <w:sz w:val="22"/>
          <w:szCs w:val="30"/>
        </w:rPr>
        <w:t>.</w:t>
      </w:r>
      <w:r w:rsidR="00A05EE9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4E7243" w:rsidRPr="004E7243">
        <w:rPr>
          <w:rFonts w:ascii="HelveticaNeueLT Pro 65 Md" w:hAnsi="HelveticaNeueLT Pro 65 Md" w:cs="HelveticaNeueLT Pro 65 Md"/>
          <w:b/>
          <w:bCs/>
          <w:sz w:val="22"/>
          <w:szCs w:val="30"/>
        </w:rPr>
        <w:t>Niedrige Reibwerte des Premium-Schmierstoffs</w:t>
      </w:r>
      <w:r w:rsidR="004E7243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  <w:r w:rsidR="004E7243" w:rsidRPr="004E7243">
        <w:rPr>
          <w:rFonts w:ascii="HelveticaNeueLT Pro 65 Md" w:hAnsi="HelveticaNeueLT Pro 65 Md" w:cs="HelveticaNeueLT Pro 65 Md"/>
          <w:b/>
          <w:bCs/>
          <w:sz w:val="22"/>
          <w:szCs w:val="30"/>
        </w:rPr>
        <w:t>erhöhen den Getriebewirkungsgrad</w:t>
      </w:r>
      <w:r w:rsidR="006E752C">
        <w:rPr>
          <w:rFonts w:ascii="HelveticaNeueLT Pro 65 Md" w:hAnsi="HelveticaNeueLT Pro 65 Md" w:cs="HelveticaNeueLT Pro 65 Md"/>
          <w:b/>
          <w:bCs/>
          <w:sz w:val="22"/>
          <w:szCs w:val="30"/>
        </w:rPr>
        <w:t>.</w:t>
      </w:r>
      <w:r w:rsidR="00240D94">
        <w:rPr>
          <w:rFonts w:ascii="HelveticaNeueLT Pro 65 Md" w:hAnsi="HelveticaNeueLT Pro 65 Md" w:cs="HelveticaNeueLT Pro 65 Md"/>
          <w:b/>
          <w:bCs/>
          <w:sz w:val="22"/>
          <w:szCs w:val="30"/>
        </w:rPr>
        <w:t xml:space="preserve"> </w:t>
      </w:r>
    </w:p>
    <w:p w:rsidR="00BE6C77" w:rsidRDefault="00BE6C77" w:rsidP="004613A5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Mit dem </w:t>
      </w:r>
      <w:r w:rsidR="00E71CCA">
        <w:rPr>
          <w:rFonts w:ascii="HelveticaNeueLT Pro 65 Md" w:hAnsi="HelveticaNeueLT Pro 65 Md" w:cs="HelveticaNeueLT Pro 65 Md"/>
          <w:sz w:val="22"/>
          <w:szCs w:val="30"/>
        </w:rPr>
        <w:t>synthetischen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Polygly</w:t>
      </w:r>
      <w:r w:rsidR="00240D94">
        <w:rPr>
          <w:rFonts w:ascii="HelveticaNeueLT Pro 65 Md" w:hAnsi="HelveticaNeueLT Pro 65 Md" w:cs="HelveticaNeueLT Pro 65 Md"/>
          <w:sz w:val="22"/>
          <w:szCs w:val="30"/>
        </w:rPr>
        <w:t>k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ol-Öl </w:t>
      </w:r>
      <w:r w:rsidR="00173235">
        <w:rPr>
          <w:rFonts w:ascii="HelveticaNeueLT Pro 65 Md" w:hAnsi="HelveticaNeueLT Pro 65 Md" w:cs="HelveticaNeueLT Pro 65 Md"/>
          <w:sz w:val="22"/>
          <w:szCs w:val="30"/>
        </w:rPr>
        <w:t xml:space="preserve">SEW </w:t>
      </w:r>
      <w:proofErr w:type="spellStart"/>
      <w:r w:rsidR="00173235"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 w:rsidR="00173235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proofErr w:type="spellStart"/>
      <w:r w:rsidR="00173235">
        <w:rPr>
          <w:rFonts w:ascii="HelveticaNeueLT Pro 65 Md" w:hAnsi="HelveticaNeueLT Pro 65 Md" w:cs="HelveticaNeueLT Pro 65 Md"/>
          <w:sz w:val="22"/>
          <w:szCs w:val="30"/>
        </w:rPr>
        <w:t>Poly</w:t>
      </w:r>
      <w:proofErr w:type="spellEnd"/>
      <w:r w:rsidR="00173235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>
        <w:rPr>
          <w:rFonts w:ascii="HelveticaNeueLT Pro 65 Md" w:hAnsi="HelveticaNeueLT Pro 65 Md" w:cs="HelveticaNeueLT Pro 65 Md"/>
          <w:sz w:val="22"/>
          <w:szCs w:val="30"/>
        </w:rPr>
        <w:t>erweitert SEW-EURODRIVE sein Angebot an Premium-Getriebeöle</w:t>
      </w:r>
      <w:r w:rsidR="00F46B00">
        <w:rPr>
          <w:rFonts w:ascii="HelveticaNeueLT Pro 65 Md" w:hAnsi="HelveticaNeueLT Pro 65 Md" w:cs="HelveticaNeueLT Pro 65 Md"/>
          <w:sz w:val="22"/>
          <w:szCs w:val="30"/>
        </w:rPr>
        <w:t>n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. Das neue </w:t>
      </w:r>
      <w:r w:rsidR="00173235">
        <w:rPr>
          <w:rFonts w:ascii="HelveticaNeueLT Pro 65 Md" w:hAnsi="HelveticaNeueLT Pro 65 Md" w:cs="HelveticaNeueLT Pro 65 Md"/>
          <w:sz w:val="22"/>
          <w:szCs w:val="30"/>
        </w:rPr>
        <w:t>Getriebeöl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ist in </w:t>
      </w:r>
      <w:r w:rsidR="00240D94">
        <w:rPr>
          <w:rFonts w:ascii="HelveticaNeueLT Pro 65 Md" w:hAnsi="HelveticaNeueLT Pro 65 Md" w:cs="HelveticaNeueLT Pro 65 Md"/>
          <w:sz w:val="22"/>
          <w:szCs w:val="30"/>
        </w:rPr>
        <w:t xml:space="preserve">den </w:t>
      </w:r>
      <w:r>
        <w:rPr>
          <w:rFonts w:ascii="HelveticaNeueLT Pro 65 Md" w:hAnsi="HelveticaNeueLT Pro 65 Md" w:cs="HelveticaNeueLT Pro 65 Md"/>
          <w:sz w:val="22"/>
          <w:szCs w:val="30"/>
        </w:rPr>
        <w:t>drei Viskosität</w:t>
      </w:r>
      <w:r w:rsidR="00240D94">
        <w:rPr>
          <w:rFonts w:ascii="HelveticaNeueLT Pro 65 Md" w:hAnsi="HelveticaNeueLT Pro 65 Md" w:cs="HelveticaNeueLT Pro 65 Md"/>
          <w:sz w:val="22"/>
          <w:szCs w:val="30"/>
        </w:rPr>
        <w:t xml:space="preserve">sklassen 150, 220 und 460 </w:t>
      </w:r>
      <w:r>
        <w:rPr>
          <w:rFonts w:ascii="HelveticaNeueLT Pro 65 Md" w:hAnsi="HelveticaNeueLT Pro 65 Md" w:cs="HelveticaNeueLT Pro 65 Md"/>
          <w:sz w:val="22"/>
          <w:szCs w:val="30"/>
        </w:rPr>
        <w:t>und auch</w:t>
      </w:r>
      <w:r w:rsidR="00F46B00">
        <w:rPr>
          <w:rFonts w:ascii="HelveticaNeueLT Pro 65 Md" w:hAnsi="HelveticaNeueLT Pro 65 Md" w:cs="HelveticaNeueLT Pro 65 Md"/>
          <w:sz w:val="22"/>
          <w:szCs w:val="30"/>
        </w:rPr>
        <w:t xml:space="preserve"> in eine</w:t>
      </w:r>
      <w:r w:rsidR="004613A5">
        <w:rPr>
          <w:rFonts w:ascii="HelveticaNeueLT Pro 65 Md" w:hAnsi="HelveticaNeueLT Pro 65 Md" w:cs="HelveticaNeueLT Pro 65 Md"/>
          <w:sz w:val="22"/>
          <w:szCs w:val="30"/>
        </w:rPr>
        <w:t>r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6E752C">
        <w:rPr>
          <w:rFonts w:ascii="HelveticaNeueLT Pro 65 Md" w:hAnsi="HelveticaNeueLT Pro 65 Md" w:cs="HelveticaNeueLT Pro 65 Md"/>
          <w:sz w:val="22"/>
          <w:szCs w:val="30"/>
        </w:rPr>
        <w:t xml:space="preserve">Variante für die Lebens- und Futtermittelindustrie, </w:t>
      </w:r>
      <w:r w:rsidR="00F46B00">
        <w:rPr>
          <w:rFonts w:ascii="HelveticaNeueLT Pro 65 Md" w:hAnsi="HelveticaNeueLT Pro 65 Md" w:cs="HelveticaNeueLT Pro 65 Md"/>
          <w:sz w:val="22"/>
          <w:szCs w:val="30"/>
        </w:rPr>
        <w:t>H1</w:t>
      </w:r>
      <w:r w:rsidR="006E752C">
        <w:rPr>
          <w:rFonts w:ascii="HelveticaNeueLT Pro 65 Md" w:hAnsi="HelveticaNeueLT Pro 65 Md" w:cs="HelveticaNeueLT Pro 65 Md"/>
          <w:sz w:val="22"/>
          <w:szCs w:val="30"/>
        </w:rPr>
        <w:t xml:space="preserve">, 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>verfügbar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</w:p>
    <w:p w:rsidR="00BE6C77" w:rsidRDefault="00BE6C77" w:rsidP="004613A5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SEW </w:t>
      </w:r>
      <w:proofErr w:type="spellStart"/>
      <w:r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proofErr w:type="spellStart"/>
      <w:r>
        <w:rPr>
          <w:rFonts w:ascii="HelveticaNeueLT Pro 65 Md" w:hAnsi="HelveticaNeueLT Pro 65 Md" w:cs="HelveticaNeueLT Pro 65 Md"/>
          <w:sz w:val="22"/>
          <w:szCs w:val="30"/>
        </w:rPr>
        <w:t>Poly</w:t>
      </w:r>
      <w:proofErr w:type="spellEnd"/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6E752C">
        <w:rPr>
          <w:rFonts w:ascii="HelveticaNeueLT Pro 65 Md" w:hAnsi="HelveticaNeueLT Pro 65 Md" w:cs="HelveticaNeueLT Pro 65 Md"/>
          <w:sz w:val="22"/>
          <w:szCs w:val="30"/>
        </w:rPr>
        <w:t xml:space="preserve">steht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für 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>alle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Standard</w:t>
      </w:r>
      <w:r w:rsidR="00AE6435">
        <w:rPr>
          <w:rFonts w:ascii="HelveticaNeueLT Pro 65 Md" w:hAnsi="HelveticaNeueLT Pro 65 Md" w:cs="HelveticaNeueLT Pro 65 Md"/>
          <w:sz w:val="22"/>
          <w:szCs w:val="30"/>
        </w:rPr>
        <w:t>g</w:t>
      </w:r>
      <w:r>
        <w:rPr>
          <w:rFonts w:ascii="HelveticaNeueLT Pro 65 Md" w:hAnsi="HelveticaNeueLT Pro 65 Md" w:cs="HelveticaNeueLT Pro 65 Md"/>
          <w:sz w:val="22"/>
          <w:szCs w:val="30"/>
        </w:rPr>
        <w:t>etriebe der 7er</w:t>
      </w:r>
      <w:r w:rsidR="00AE6435">
        <w:rPr>
          <w:rFonts w:ascii="HelveticaNeueLT Pro 65 Md" w:hAnsi="HelveticaNeueLT Pro 65 Md" w:cs="HelveticaNeueLT Pro 65 Md"/>
          <w:sz w:val="22"/>
          <w:szCs w:val="30"/>
        </w:rPr>
        <w:t>-</w:t>
      </w:r>
      <w:r w:rsidR="00240D94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>
        <w:rPr>
          <w:rFonts w:ascii="HelveticaNeueLT Pro 65 Md" w:hAnsi="HelveticaNeueLT Pro 65 Md" w:cs="HelveticaNeueLT Pro 65 Md"/>
          <w:sz w:val="22"/>
          <w:szCs w:val="30"/>
        </w:rPr>
        <w:t>Reihe</w:t>
      </w:r>
      <w:bookmarkStart w:id="0" w:name="_GoBack"/>
      <w:bookmarkEnd w:id="0"/>
      <w:r>
        <w:rPr>
          <w:rFonts w:ascii="HelveticaNeueLT Pro 65 Md" w:hAnsi="HelveticaNeueLT Pro 65 Md" w:cs="HelveticaNeueLT Pro 65 Md"/>
          <w:sz w:val="22"/>
          <w:szCs w:val="30"/>
        </w:rPr>
        <w:t xml:space="preserve"> sowie </w:t>
      </w:r>
      <w:r w:rsidR="00240D94">
        <w:rPr>
          <w:rFonts w:ascii="HelveticaNeueLT Pro 65 Md" w:hAnsi="HelveticaNeueLT Pro 65 Md" w:cs="HelveticaNeueLT Pro 65 Md"/>
          <w:sz w:val="22"/>
          <w:szCs w:val="30"/>
        </w:rPr>
        <w:t xml:space="preserve">für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die Servo-Getriebe PS.F und BS.F </w:t>
      </w:r>
      <w:r w:rsidR="006E752C">
        <w:rPr>
          <w:rFonts w:ascii="HelveticaNeueLT Pro 65 Md" w:hAnsi="HelveticaNeueLT Pro 65 Md" w:cs="HelveticaNeueLT Pro 65 Md"/>
          <w:sz w:val="22"/>
          <w:szCs w:val="30"/>
        </w:rPr>
        <w:t>zur Verfügung</w:t>
      </w:r>
      <w:r>
        <w:rPr>
          <w:rFonts w:ascii="HelveticaNeueLT Pro 65 Md" w:hAnsi="HelveticaNeueLT Pro 65 Md" w:cs="HelveticaNeueLT Pro 65 Md"/>
          <w:sz w:val="22"/>
          <w:szCs w:val="30"/>
        </w:rPr>
        <w:t>.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 Besonders bei Antrieben</w:t>
      </w:r>
      <w:r w:rsidR="00AE6435">
        <w:rPr>
          <w:rFonts w:ascii="HelveticaNeueLT Pro 65 Md" w:hAnsi="HelveticaNeueLT Pro 65 Md" w:cs="HelveticaNeueLT Pro 65 Md"/>
          <w:sz w:val="22"/>
          <w:szCs w:val="30"/>
        </w:rPr>
        <w:t>,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 die unter hohen Lasten 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>laufen oder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>eine hohe Ölbadtemperatur erreichen können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, weist das SEW </w:t>
      </w:r>
      <w:proofErr w:type="spellStart"/>
      <w:r w:rsidR="00F15D2F"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proofErr w:type="spellStart"/>
      <w:r w:rsidR="00F15D2F">
        <w:rPr>
          <w:rFonts w:ascii="HelveticaNeueLT Pro 65 Md" w:hAnsi="HelveticaNeueLT Pro 65 Md" w:cs="HelveticaNeueLT Pro 65 Md"/>
          <w:sz w:val="22"/>
          <w:szCs w:val="30"/>
        </w:rPr>
        <w:t>Poly</w:t>
      </w:r>
      <w:proofErr w:type="spellEnd"/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 bessere </w:t>
      </w:r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Eigenschaften 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als vergleichbare </w:t>
      </w:r>
      <w:proofErr w:type="spellStart"/>
      <w:r w:rsidR="00240D94">
        <w:rPr>
          <w:rFonts w:ascii="HelveticaNeueLT Pro 65 Md" w:hAnsi="HelveticaNeueLT Pro 65 Md" w:cs="HelveticaNeueLT Pro 65 Md"/>
          <w:sz w:val="22"/>
          <w:szCs w:val="30"/>
        </w:rPr>
        <w:t>Polyglykol</w:t>
      </w:r>
      <w:r w:rsidR="003A422B">
        <w:rPr>
          <w:rFonts w:ascii="HelveticaNeueLT Pro 65 Md" w:hAnsi="HelveticaNeueLT Pro 65 Md" w:cs="HelveticaNeueLT Pro 65 Md"/>
          <w:sz w:val="22"/>
          <w:szCs w:val="30"/>
        </w:rPr>
        <w:t>s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>chmierstoffe</w:t>
      </w:r>
      <w:proofErr w:type="spellEnd"/>
      <w:r w:rsidR="00D745AA">
        <w:rPr>
          <w:rFonts w:ascii="HelveticaNeueLT Pro 65 Md" w:hAnsi="HelveticaNeueLT Pro 65 Md" w:cs="HelveticaNeueLT Pro 65 Md"/>
          <w:sz w:val="22"/>
          <w:szCs w:val="30"/>
        </w:rPr>
        <w:t xml:space="preserve"> oder Mineralöle</w:t>
      </w:r>
      <w:r w:rsidR="006E752C">
        <w:rPr>
          <w:rFonts w:ascii="HelveticaNeueLT Pro 65 Md" w:hAnsi="HelveticaNeueLT Pro 65 Md" w:cs="HelveticaNeueLT Pro 65 Md"/>
          <w:sz w:val="22"/>
          <w:szCs w:val="30"/>
        </w:rPr>
        <w:t xml:space="preserve"> auf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  <w:r w:rsidR="00B32B61">
        <w:rPr>
          <w:rFonts w:ascii="HelveticaNeueLT Pro 65 Md" w:hAnsi="HelveticaNeueLT Pro 65 Md" w:cs="HelveticaNeueLT Pro 65 Md"/>
          <w:sz w:val="22"/>
          <w:szCs w:val="30"/>
        </w:rPr>
        <w:t>Das zeigt sich insbesondere in der hohen Schadenskraftstufe im sogena</w:t>
      </w:r>
      <w:r w:rsidR="00B67E9C">
        <w:rPr>
          <w:rFonts w:ascii="HelveticaNeueLT Pro 65 Md" w:hAnsi="HelveticaNeueLT Pro 65 Md" w:cs="HelveticaNeueLT Pro 65 Md"/>
          <w:sz w:val="22"/>
          <w:szCs w:val="30"/>
        </w:rPr>
        <w:t>nnten Fresstest, die eine Kennz</w:t>
      </w:r>
      <w:r w:rsidR="00B32B61">
        <w:rPr>
          <w:rFonts w:ascii="HelveticaNeueLT Pro 65 Md" w:hAnsi="HelveticaNeueLT Pro 65 Md" w:cs="HelveticaNeueLT Pro 65 Md"/>
          <w:sz w:val="22"/>
          <w:szCs w:val="30"/>
        </w:rPr>
        <w:t>ahl für die Standfestigkeit der Verzahnung darstellt</w:t>
      </w:r>
      <w:r w:rsidR="00AE6435">
        <w:rPr>
          <w:rFonts w:ascii="HelveticaNeueLT Pro 65 Md" w:hAnsi="HelveticaNeueLT Pro 65 Md" w:cs="HelveticaNeueLT Pro 65 Md"/>
          <w:sz w:val="22"/>
          <w:szCs w:val="30"/>
        </w:rPr>
        <w:t>.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Die neuen SEW </w:t>
      </w:r>
      <w:proofErr w:type="spellStart"/>
      <w:r w:rsidR="00820280"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proofErr w:type="spellStart"/>
      <w:r w:rsidR="00820280">
        <w:rPr>
          <w:rFonts w:ascii="HelveticaNeueLT Pro 65 Md" w:hAnsi="HelveticaNeueLT Pro 65 Md" w:cs="HelveticaNeueLT Pro 65 Md"/>
          <w:sz w:val="22"/>
          <w:szCs w:val="30"/>
        </w:rPr>
        <w:t>Poly</w:t>
      </w:r>
      <w:proofErr w:type="spellEnd"/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 Schmierstoffe können zudem auch für Getriebe 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>in explosionsgefährdeten Bereichen</w:t>
      </w:r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 eingesetzt werden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>.</w:t>
      </w:r>
    </w:p>
    <w:p w:rsidR="00802FF0" w:rsidRDefault="00D745AA" w:rsidP="004613A5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Je nach Einsatz und Umgebung der Applikation, können 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>Kunden</w:t>
      </w:r>
      <w:r w:rsidR="00D0709D">
        <w:rPr>
          <w:rFonts w:ascii="HelveticaNeueLT Pro 65 Md" w:hAnsi="HelveticaNeueLT Pro 65 Md" w:cs="HelveticaNeueLT Pro 65 Md"/>
          <w:sz w:val="22"/>
          <w:szCs w:val="30"/>
        </w:rPr>
        <w:t xml:space="preserve"> jetzt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 optional die bestellten Getriebe mit </w:t>
      </w:r>
      <w:r w:rsidR="00402E30">
        <w:rPr>
          <w:rFonts w:ascii="HelveticaNeueLT Pro 65 Md" w:hAnsi="HelveticaNeueLT Pro 65 Md" w:cs="HelveticaNeueLT Pro 65 Md"/>
          <w:sz w:val="22"/>
          <w:szCs w:val="30"/>
        </w:rPr>
        <w:t xml:space="preserve">einem synthetischen </w:t>
      </w:r>
      <w:r w:rsidR="00173235">
        <w:rPr>
          <w:rFonts w:ascii="HelveticaNeueLT Pro 65 Md" w:hAnsi="HelveticaNeueLT Pro 65 Md" w:cs="HelveticaNeueLT Pro 65 Md"/>
          <w:sz w:val="22"/>
          <w:szCs w:val="30"/>
        </w:rPr>
        <w:t xml:space="preserve">SEW </w:t>
      </w:r>
      <w:proofErr w:type="spellStart"/>
      <w:r w:rsidR="00173235"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 w:rsidR="00173235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proofErr w:type="spellStart"/>
      <w:r w:rsidR="00173235">
        <w:rPr>
          <w:rFonts w:ascii="HelveticaNeueLT Pro 65 Md" w:hAnsi="HelveticaNeueLT Pro 65 Md" w:cs="HelveticaNeueLT Pro 65 Md"/>
          <w:sz w:val="22"/>
          <w:szCs w:val="30"/>
        </w:rPr>
        <w:t>Poly</w:t>
      </w:r>
      <w:proofErr w:type="spellEnd"/>
      <w:r w:rsidR="00402E30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>befüllen zu lassen.</w:t>
      </w:r>
    </w:p>
    <w:p w:rsidR="00B06DB9" w:rsidRDefault="00074150" w:rsidP="004613A5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lastRenderedPageBreak/>
        <w:t xml:space="preserve">Die </w:t>
      </w:r>
      <w:r w:rsidR="009D583E">
        <w:rPr>
          <w:rFonts w:ascii="HelveticaNeueLT Pro 65 Md" w:hAnsi="HelveticaNeueLT Pro 65 Md" w:cs="HelveticaNeueLT Pro 65 Md"/>
          <w:sz w:val="22"/>
          <w:szCs w:val="30"/>
        </w:rPr>
        <w:t>SEW</w:t>
      </w:r>
      <w:r w:rsidR="00373B06">
        <w:rPr>
          <w:rFonts w:ascii="HelveticaNeueLT Pro 65 Md" w:hAnsi="HelveticaNeueLT Pro 65 Md" w:cs="HelveticaNeueLT Pro 65 Md"/>
          <w:sz w:val="22"/>
          <w:szCs w:val="30"/>
        </w:rPr>
        <w:t>-</w:t>
      </w:r>
      <w:r>
        <w:rPr>
          <w:rFonts w:ascii="HelveticaNeueLT Pro 65 Md" w:hAnsi="HelveticaNeueLT Pro 65 Md" w:cs="HelveticaNeueLT Pro 65 Md"/>
          <w:sz w:val="22"/>
          <w:szCs w:val="30"/>
        </w:rPr>
        <w:t>eigenen Schmierstoffe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 xml:space="preserve">, SEW </w:t>
      </w:r>
      <w:proofErr w:type="spellStart"/>
      <w:r w:rsidR="00D745AA"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 w:rsidR="00D745AA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Base (mineralisch) 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 xml:space="preserve">und SEW </w:t>
      </w:r>
      <w:proofErr w:type="spellStart"/>
      <w:r w:rsidR="00D745AA"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 w:rsidR="00D745AA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proofErr w:type="spellStart"/>
      <w:r w:rsidR="00D745AA">
        <w:rPr>
          <w:rFonts w:ascii="HelveticaNeueLT Pro 65 Md" w:hAnsi="HelveticaNeueLT Pro 65 Md" w:cs="HelveticaNeueLT Pro 65 Md"/>
          <w:sz w:val="22"/>
          <w:szCs w:val="30"/>
        </w:rPr>
        <w:t>Poly</w:t>
      </w:r>
      <w:proofErr w:type="spellEnd"/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 (synthetisch Polyglykol)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>,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 reduzier</w:t>
      </w:r>
      <w:r>
        <w:rPr>
          <w:rFonts w:ascii="HelveticaNeueLT Pro 65 Md" w:hAnsi="HelveticaNeueLT Pro 65 Md" w:cs="HelveticaNeueLT Pro 65 Md"/>
          <w:sz w:val="22"/>
          <w:szCs w:val="30"/>
        </w:rPr>
        <w:t>en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 die Reibung zwischen den Zahnrädern und verlänger</w:t>
      </w:r>
      <w:r>
        <w:rPr>
          <w:rFonts w:ascii="HelveticaNeueLT Pro 65 Md" w:hAnsi="HelveticaNeueLT Pro 65 Md" w:cs="HelveticaNeueLT Pro 65 Md"/>
          <w:sz w:val="22"/>
          <w:szCs w:val="30"/>
        </w:rPr>
        <w:t>n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 die Lebensdauer von Verschleißteilen, wie Dichtringen. Darüber</w:t>
      </w:r>
      <w:r w:rsidR="00A05EE9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>hinaus erhöh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>en</w:t>
      </w:r>
      <w:r w:rsidR="00802FF0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D745AA">
        <w:rPr>
          <w:rFonts w:ascii="HelveticaNeueLT Pro 65 Md" w:hAnsi="HelveticaNeueLT Pro 65 Md" w:cs="HelveticaNeueLT Pro 65 Md"/>
          <w:sz w:val="22"/>
          <w:szCs w:val="30"/>
        </w:rPr>
        <w:t>die SEW-Schmierstoffe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B06DB9">
        <w:rPr>
          <w:rFonts w:ascii="HelveticaNeueLT Pro 65 Md" w:hAnsi="HelveticaNeueLT Pro 65 Md" w:cs="HelveticaNeueLT Pro 65 Md"/>
          <w:sz w:val="22"/>
          <w:szCs w:val="30"/>
        </w:rPr>
        <w:t>die Effizienz des Getriebes</w:t>
      </w:r>
      <w:r w:rsidR="00F15D2F">
        <w:rPr>
          <w:rFonts w:ascii="HelveticaNeueLT Pro 65 Md" w:hAnsi="HelveticaNeueLT Pro 65 Md" w:cs="HelveticaNeueLT Pro 65 Md"/>
          <w:sz w:val="22"/>
          <w:szCs w:val="30"/>
        </w:rPr>
        <w:t>.</w:t>
      </w:r>
    </w:p>
    <w:p w:rsidR="00A60F48" w:rsidRDefault="00B06DB9" w:rsidP="004613A5">
      <w:pPr>
        <w:spacing w:before="120" w:after="120" w:line="360" w:lineRule="auto"/>
        <w:jc w:val="both"/>
        <w:rPr>
          <w:rFonts w:ascii="HelveticaNeueLT Pro 65 Md" w:hAnsi="HelveticaNeueLT Pro 65 Md" w:cs="HelveticaNeueLT Pro 65 Md"/>
          <w:sz w:val="22"/>
          <w:szCs w:val="30"/>
        </w:rPr>
      </w:pPr>
      <w:r>
        <w:rPr>
          <w:rFonts w:ascii="HelveticaNeueLT Pro 65 Md" w:hAnsi="HelveticaNeueLT Pro 65 Md" w:cs="HelveticaNeueLT Pro 65 Md"/>
          <w:sz w:val="22"/>
          <w:szCs w:val="30"/>
        </w:rPr>
        <w:t xml:space="preserve">Das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SEW</w:t>
      </w:r>
      <w:r w:rsidR="00373B06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proofErr w:type="spellStart"/>
      <w:r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proofErr w:type="spellStart"/>
      <w:r w:rsidR="00F15D2F">
        <w:rPr>
          <w:rFonts w:ascii="HelveticaNeueLT Pro 65 Md" w:hAnsi="HelveticaNeueLT Pro 65 Md" w:cs="HelveticaNeueLT Pro 65 Md"/>
          <w:sz w:val="22"/>
          <w:szCs w:val="30"/>
        </w:rPr>
        <w:t>Poly</w:t>
      </w:r>
      <w:proofErr w:type="spellEnd"/>
      <w:r w:rsidR="00F15D2F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>
        <w:rPr>
          <w:rFonts w:ascii="HelveticaNeueLT Pro 65 Md" w:hAnsi="HelveticaNeueLT Pro 65 Md" w:cs="HelveticaNeueLT Pro 65 Md"/>
          <w:sz w:val="22"/>
          <w:szCs w:val="30"/>
        </w:rPr>
        <w:t>kann</w:t>
      </w:r>
      <w:r w:rsidR="00173235">
        <w:rPr>
          <w:rFonts w:ascii="HelveticaNeueLT Pro 65 Md" w:hAnsi="HelveticaNeueLT Pro 65 Md" w:cs="HelveticaNeueLT Pro 65 Md"/>
          <w:sz w:val="22"/>
          <w:szCs w:val="30"/>
        </w:rPr>
        <w:t xml:space="preserve">, wie das mineralische SEW </w:t>
      </w:r>
      <w:proofErr w:type="spellStart"/>
      <w:r w:rsidR="00173235">
        <w:rPr>
          <w:rFonts w:ascii="HelveticaNeueLT Pro 65 Md" w:hAnsi="HelveticaNeueLT Pro 65 Md" w:cs="HelveticaNeueLT Pro 65 Md"/>
          <w:sz w:val="22"/>
          <w:szCs w:val="30"/>
        </w:rPr>
        <w:t>GearOil</w:t>
      </w:r>
      <w:proofErr w:type="spellEnd"/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 Base</w:t>
      </w:r>
      <w:r w:rsidR="00173235">
        <w:rPr>
          <w:rFonts w:ascii="HelveticaNeueLT Pro 65 Md" w:hAnsi="HelveticaNeueLT Pro 65 Md" w:cs="HelveticaNeueLT Pro 65 Md"/>
          <w:sz w:val="22"/>
          <w:szCs w:val="30"/>
        </w:rPr>
        <w:t>,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 xml:space="preserve">als </w:t>
      </w:r>
      <w:r>
        <w:rPr>
          <w:rFonts w:ascii="HelveticaNeueLT Pro 65 Md" w:hAnsi="HelveticaNeueLT Pro 65 Md" w:cs="HelveticaNeueLT Pro 65 Md"/>
          <w:sz w:val="22"/>
          <w:szCs w:val="30"/>
        </w:rPr>
        <w:t>Erstbefüllung des Getriebes</w:t>
      </w:r>
      <w:r w:rsidR="00C16886">
        <w:rPr>
          <w:rFonts w:ascii="HelveticaNeueLT Pro 65 Md" w:hAnsi="HelveticaNeueLT Pro 65 Md" w:cs="HelveticaNeueLT Pro 65 Md"/>
          <w:sz w:val="22"/>
          <w:szCs w:val="30"/>
        </w:rPr>
        <w:t>,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sowie</w:t>
      </w:r>
      <w:r w:rsidR="00C16886">
        <w:rPr>
          <w:rFonts w:ascii="HelveticaNeueLT Pro 65 Md" w:hAnsi="HelveticaNeueLT Pro 65 Md" w:cs="HelveticaNeueLT Pro 65 Md"/>
          <w:sz w:val="22"/>
          <w:szCs w:val="30"/>
        </w:rPr>
        <w:t xml:space="preserve"> optional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A60F48">
        <w:rPr>
          <w:rFonts w:ascii="HelveticaNeueLT Pro 65 Md" w:hAnsi="HelveticaNeueLT Pro 65 Md" w:cs="HelveticaNeueLT Pro 65 Md"/>
          <w:sz w:val="22"/>
          <w:szCs w:val="30"/>
        </w:rPr>
        <w:t xml:space="preserve">im Rahmen von Service- und Wartungszwecken 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als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 xml:space="preserve">Ersatzteil im </w:t>
      </w:r>
      <w:r w:rsidR="00B67E9C">
        <w:rPr>
          <w:rFonts w:ascii="HelveticaNeueLT Pro 65 Md" w:hAnsi="HelveticaNeueLT Pro 65 Md" w:cs="HelveticaNeueLT Pro 65 Md"/>
          <w:sz w:val="22"/>
          <w:szCs w:val="30"/>
        </w:rPr>
        <w:t>Kanister (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5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Liter</w:t>
      </w:r>
      <w:r>
        <w:rPr>
          <w:rFonts w:ascii="HelveticaNeueLT Pro 65 Md" w:hAnsi="HelveticaNeueLT Pro 65 Md" w:cs="HelveticaNeueLT Pro 65 Md"/>
          <w:sz w:val="22"/>
          <w:szCs w:val="30"/>
        </w:rPr>
        <w:t>) oder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 xml:space="preserve"> als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 Fass (205 </w:t>
      </w:r>
      <w:r w:rsidR="003936C6">
        <w:rPr>
          <w:rFonts w:ascii="HelveticaNeueLT Pro 65 Md" w:hAnsi="HelveticaNeueLT Pro 65 Md" w:cs="HelveticaNeueLT Pro 65 Md"/>
          <w:sz w:val="22"/>
          <w:szCs w:val="30"/>
        </w:rPr>
        <w:t>Liter</w:t>
      </w:r>
      <w:r>
        <w:rPr>
          <w:rFonts w:ascii="HelveticaNeueLT Pro 65 Md" w:hAnsi="HelveticaNeueLT Pro 65 Md" w:cs="HelveticaNeueLT Pro 65 Md"/>
          <w:sz w:val="22"/>
          <w:szCs w:val="30"/>
        </w:rPr>
        <w:t>)</w:t>
      </w:r>
      <w:r w:rsidR="00C16886">
        <w:rPr>
          <w:rFonts w:ascii="HelveticaNeueLT Pro 65 Md" w:hAnsi="HelveticaNeueLT Pro 65 Md" w:cs="HelveticaNeueLT Pro 65 Md"/>
          <w:sz w:val="22"/>
          <w:szCs w:val="30"/>
        </w:rPr>
        <w:t xml:space="preserve"> </w:t>
      </w:r>
      <w:r w:rsidR="00820280">
        <w:rPr>
          <w:rFonts w:ascii="HelveticaNeueLT Pro 65 Md" w:hAnsi="HelveticaNeueLT Pro 65 Md" w:cs="HelveticaNeueLT Pro 65 Md"/>
          <w:sz w:val="22"/>
          <w:szCs w:val="30"/>
        </w:rPr>
        <w:t xml:space="preserve">und auch im IBC-Container (1.000 Liter) </w:t>
      </w:r>
      <w:r w:rsidR="00C16886">
        <w:rPr>
          <w:rFonts w:ascii="HelveticaNeueLT Pro 65 Md" w:hAnsi="HelveticaNeueLT Pro 65 Md" w:cs="HelveticaNeueLT Pro 65 Md"/>
          <w:sz w:val="22"/>
          <w:szCs w:val="30"/>
        </w:rPr>
        <w:t>bestellt werden</w:t>
      </w:r>
      <w:r>
        <w:rPr>
          <w:rFonts w:ascii="HelveticaNeueLT Pro 65 Md" w:hAnsi="HelveticaNeueLT Pro 65 Md" w:cs="HelveticaNeueLT Pro 65 Md"/>
          <w:sz w:val="22"/>
          <w:szCs w:val="30"/>
        </w:rPr>
        <w:t xml:space="preserve">. </w:t>
      </w:r>
      <w:r w:rsidR="002B659E">
        <w:rPr>
          <w:rFonts w:ascii="HelveticaNeueLT Pro 65 Md" w:hAnsi="HelveticaNeueLT Pro 65 Md" w:cs="HelveticaNeueLT Pro 65 Md"/>
          <w:sz w:val="22"/>
          <w:szCs w:val="30"/>
        </w:rPr>
        <w:t>Anwender vermeiden so die aufwändige Suche nach dem passenden Getriebeöl sowie mögliche Leckagen des Getriebes durch die Verwendung von falschen oder nicht zugelassenen Ölsorten.</w:t>
      </w:r>
    </w:p>
    <w:p w:rsidR="00402E30" w:rsidRDefault="00402E30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402E30" w:rsidRDefault="00402E30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Stichwort für Leseranfragen: </w:t>
      </w:r>
      <w:r w:rsidR="00B06DB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„</w:t>
      </w:r>
      <w:r w:rsidR="003936C6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SEW</w:t>
      </w:r>
      <w:r w:rsidR="00373B06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 </w:t>
      </w:r>
      <w:proofErr w:type="spellStart"/>
      <w:r w:rsidR="00B06DB9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GearOil</w:t>
      </w:r>
      <w:proofErr w:type="spellEnd"/>
      <w:r w:rsidR="00402E30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 </w:t>
      </w:r>
      <w:proofErr w:type="spellStart"/>
      <w:r w:rsidR="00402E30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Poly</w:t>
      </w:r>
      <w:proofErr w:type="spellEnd"/>
      <w:r w:rsidR="00201910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“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>Zu dieser Pre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sseinformation gehört das Bild </w:t>
      </w:r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„</w:t>
      </w:r>
      <w:r w:rsidR="003936C6">
        <w:rPr>
          <w:rFonts w:ascii="HelveticaNeueLT Pro 65 Md" w:hAnsi="HelveticaNeueLT Pro 65 Md" w:cs="HelveticaNeueLT Pro 65 Md"/>
          <w:b/>
          <w:bCs/>
          <w:sz w:val="20"/>
          <w:szCs w:val="20"/>
        </w:rPr>
        <w:t>SEW</w:t>
      </w:r>
      <w:r w:rsidR="00373B06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</w:t>
      </w:r>
      <w:proofErr w:type="spellStart"/>
      <w:r w:rsidR="00B06DB9">
        <w:rPr>
          <w:rFonts w:ascii="HelveticaNeueLT Pro 65 Md" w:hAnsi="HelveticaNeueLT Pro 65 Md" w:cs="HelveticaNeueLT Pro 65 Md"/>
          <w:b/>
          <w:bCs/>
          <w:sz w:val="20"/>
          <w:szCs w:val="20"/>
        </w:rPr>
        <w:t>GearOil</w:t>
      </w:r>
      <w:proofErr w:type="spellEnd"/>
      <w:r w:rsidR="00080087"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</w:t>
      </w:r>
      <w:proofErr w:type="spellStart"/>
      <w:r w:rsidR="00080087">
        <w:rPr>
          <w:rFonts w:ascii="HelveticaNeueLT Pro 65 Md" w:hAnsi="HelveticaNeueLT Pro 65 Md" w:cs="HelveticaNeueLT Pro 65 Md"/>
          <w:b/>
          <w:bCs/>
          <w:sz w:val="20"/>
          <w:szCs w:val="20"/>
        </w:rPr>
        <w:t>Poly</w:t>
      </w:r>
      <w:proofErr w:type="spellEnd"/>
      <w:r w:rsidR="00E140ED">
        <w:rPr>
          <w:rFonts w:ascii="HelveticaNeueLT Pro 65 Md" w:hAnsi="HelveticaNeueLT Pro 65 Md" w:cs="HelveticaNeueLT Pro 65 Md"/>
          <w:b/>
          <w:bCs/>
          <w:sz w:val="20"/>
          <w:szCs w:val="20"/>
        </w:rPr>
        <w:t>“</w:t>
      </w:r>
      <w:r w:rsidR="0090182A">
        <w:rPr>
          <w:rFonts w:ascii="HelveticaNeueLT Pro 65 Md" w:hAnsi="HelveticaNeueLT Pro 65 Md" w:cs="HelveticaNeueLT Pro 65 Md"/>
          <w:b/>
          <w:bCs/>
          <w:sz w:val="20"/>
          <w:szCs w:val="20"/>
        </w:rPr>
        <w:t>.</w:t>
      </w:r>
      <w:r>
        <w:rPr>
          <w:rFonts w:ascii="HelveticaNeueLT Pro 65 Md" w:hAnsi="HelveticaNeueLT Pro 65 Md" w:cs="HelveticaNeueLT Pro 65 Md"/>
          <w:b/>
          <w:bCs/>
          <w:sz w:val="20"/>
          <w:szCs w:val="20"/>
        </w:rPr>
        <w:t xml:space="preserve"> </w:t>
      </w:r>
    </w:p>
    <w:p w:rsidR="009676EB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Sie finden diese Pressemeldung auch unter </w:t>
      </w:r>
      <w:hyperlink r:id="rId7" w:history="1"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sew-eurodrive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/>
            <w:bCs/>
            <w:sz w:val="20"/>
            <w:szCs w:val="20"/>
          </w:rPr>
          <w:t>.</w:t>
        </w:r>
        <w:r w:rsidR="009676EB" w:rsidRPr="001154A0">
          <w:rPr>
            <w:rStyle w:val="Hyperlink"/>
            <w:rFonts w:ascii="HelveticaNeueLT Pro 65 Md" w:hAnsi="HelveticaNeueLT Pro 65 Md" w:cs="HelveticaNeueLT Pro 65 Md"/>
            <w:bCs/>
            <w:sz w:val="20"/>
            <w:szCs w:val="20"/>
          </w:rPr>
          <w:t>de/presse</w:t>
        </w:r>
      </w:hyperlink>
      <w:r w:rsidR="0085420D">
        <w:rPr>
          <w:rFonts w:ascii="HelveticaNeueLT Pro 65 Md" w:hAnsi="HelveticaNeueLT Pro 65 Md" w:cs="HelveticaNeueLT Pro 65 Md"/>
          <w:bCs/>
          <w:color w:val="000000"/>
          <w:sz w:val="20"/>
          <w:szCs w:val="20"/>
        </w:rPr>
        <w:t xml:space="preserve"> </w:t>
      </w:r>
    </w:p>
    <w:p w:rsidR="00CB6FC4" w:rsidRDefault="00CB6FC4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 xml:space="preserve">Gültig bis: </w:t>
      </w:r>
      <w:r w:rsidR="005648E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01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</w:t>
      </w:r>
      <w:r w:rsidR="005648E2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04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.20</w:t>
      </w:r>
      <w:r w:rsidR="001E41BF"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t>20</w:t>
      </w:r>
      <w:r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  <w:br/>
        <w:t xml:space="preserve">Bei späterer Veröffentlichung bitten wir um vorherige Rückfrage. </w:t>
      </w:r>
    </w:p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64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</w:tblGrid>
      <w:tr w:rsidR="003A422B" w:rsidTr="009F0FFA">
        <w:tc>
          <w:tcPr>
            <w:tcW w:w="3936" w:type="dxa"/>
            <w:shd w:val="clear" w:color="auto" w:fill="auto"/>
          </w:tcPr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20"/>
                <w:szCs w:val="20"/>
              </w:rPr>
              <w:t xml:space="preserve">Ansprechpartner für Redaktionen: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SEW-EURODRIVE GmbH &amp; Co KG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Marktmanagement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Ernst-Blickle-Straße 42 </w:t>
            </w:r>
          </w:p>
          <w:p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>76646 Bruchsal</w:t>
            </w: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A422B" w:rsidRDefault="007D22A4" w:rsidP="003A422B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  <w:hyperlink r:id="rId8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sz w:val="16"/>
                  <w:szCs w:val="16"/>
                </w:rPr>
                <w:t>http://www.sew-eurodrive.de/</w:t>
              </w:r>
            </w:hyperlink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sz w:val="16"/>
                <w:szCs w:val="16"/>
              </w:rPr>
            </w:pP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Herr Gunthart Mau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Referent Fachpresse </w:t>
            </w:r>
          </w:p>
          <w:p w:rsidR="003A422B" w:rsidRPr="00BE7B4F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Tel.: +49 (0)7251 75-2588 </w:t>
            </w:r>
          </w:p>
          <w:p w:rsidR="003A422B" w:rsidRPr="00B21026" w:rsidRDefault="003A422B" w:rsidP="003A422B">
            <w:pPr>
              <w:spacing w:before="60"/>
              <w:rPr>
                <w:lang w:val="fr-FR"/>
              </w:rPr>
            </w:pPr>
            <w:r w:rsidRPr="00B21026"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  <w:lang w:val="fr-FR"/>
              </w:rPr>
              <w:t xml:space="preserve">Fax: +49 (0)7251 75-502588 </w:t>
            </w:r>
          </w:p>
          <w:p w:rsidR="003A422B" w:rsidRPr="00B21026" w:rsidRDefault="007D22A4" w:rsidP="003A422B">
            <w:pPr>
              <w:spacing w:before="60"/>
              <w:rPr>
                <w:lang w:val="fr-FR"/>
              </w:rPr>
            </w:pPr>
            <w:hyperlink r:id="rId9" w:history="1">
              <w:r w:rsidR="003A422B" w:rsidRPr="00B21026">
                <w:rPr>
                  <w:rStyle w:val="Hyperlink"/>
                  <w:rFonts w:ascii="HelveticaNeueLT Pro 65 Md" w:hAnsi="HelveticaNeueLT Pro 65 Md" w:cs="HelveticaNeueLT Pro 65 Md"/>
                  <w:sz w:val="16"/>
                  <w:szCs w:val="16"/>
                  <w:lang w:val="fr-FR"/>
                </w:rPr>
                <w:t>gunthart.mau@sew-eurodrive.de</w:t>
              </w:r>
            </w:hyperlink>
          </w:p>
          <w:p w:rsidR="003A422B" w:rsidRPr="00B21026" w:rsidRDefault="003A422B" w:rsidP="003A422B">
            <w:pPr>
              <w:spacing w:before="60"/>
              <w:rPr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20"/>
                <w:szCs w:val="20"/>
              </w:rPr>
              <w:t xml:space="preserve">Leseranfragen bitte an: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b/>
                <w:bCs/>
                <w:color w:val="000000"/>
                <w:sz w:val="16"/>
                <w:szCs w:val="16"/>
              </w:rPr>
              <w:t xml:space="preserve">SEW-EURODRIVE GmbH &amp; Co KG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Presse- und Öffentlichkeitsarbeit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Ernst-Blickle-Straße 42 </w:t>
            </w:r>
          </w:p>
          <w:p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76646 Bruchsal </w:t>
            </w:r>
          </w:p>
          <w:p w:rsidR="003A422B" w:rsidRDefault="007D22A4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  <w:hyperlink r:id="rId10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bCs/>
                  <w:sz w:val="16"/>
                  <w:szCs w:val="16"/>
                </w:rPr>
                <w:t>http://www.sew-eurodrive.de/</w:t>
              </w:r>
            </w:hyperlink>
            <w:r w:rsidR="003A422B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 </w:t>
            </w:r>
          </w:p>
          <w:p w:rsidR="003A422B" w:rsidRDefault="003A422B" w:rsidP="003A422B">
            <w:pPr>
              <w:spacing w:before="60"/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</w:pPr>
          </w:p>
          <w:p w:rsidR="003A422B" w:rsidRDefault="003A422B" w:rsidP="003A422B">
            <w:pPr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Tel.: +49 (0)7251 75-0 </w:t>
            </w:r>
          </w:p>
          <w:p w:rsidR="003A422B" w:rsidRDefault="007D22A4" w:rsidP="003A422B">
            <w:pPr>
              <w:spacing w:before="60"/>
            </w:pPr>
            <w:hyperlink r:id="rId11" w:history="1">
              <w:r w:rsidR="003A422B">
                <w:rPr>
                  <w:rStyle w:val="Hyperlink"/>
                  <w:rFonts w:ascii="HelveticaNeueLT Pro 65 Md" w:hAnsi="HelveticaNeueLT Pro 65 Md" w:cs="HelveticaNeueLT Pro 65 Md"/>
                  <w:bCs/>
                  <w:sz w:val="16"/>
                  <w:szCs w:val="16"/>
                </w:rPr>
                <w:t>sew@sew-eurodrive.de</w:t>
              </w:r>
            </w:hyperlink>
            <w:r w:rsidR="003A422B">
              <w:rPr>
                <w:rFonts w:ascii="HelveticaNeueLT Pro 65 Md" w:hAnsi="HelveticaNeueLT Pro 65 Md" w:cs="HelveticaNeueLT Pro 65 Md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9F0FFA" w:rsidTr="009F0FFA">
        <w:tc>
          <w:tcPr>
            <w:tcW w:w="6912" w:type="dxa"/>
            <w:gridSpan w:val="2"/>
            <w:shd w:val="clear" w:color="auto" w:fill="auto"/>
          </w:tcPr>
          <w:p w:rsidR="009F0FFA" w:rsidRDefault="009F0FFA" w:rsidP="009F0FFA">
            <w:pPr>
              <w:pStyle w:val="Kopfzeile"/>
              <w:spacing w:before="60"/>
            </w:pP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lastRenderedPageBreak/>
              <w:t xml:space="preserve">Abdruck erwünscht  –  Verwendung honorarfrei  –  </w:t>
            </w:r>
            <w:r w:rsidR="00E71CCA"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>Belegexemplar</w:t>
            </w:r>
            <w:r>
              <w:rPr>
                <w:rFonts w:ascii="HelveticaNeueLT Pro 65 Md" w:hAnsi="HelveticaNeueLT Pro 65 Md" w:cs="HelveticaNeueLT Pro 65 Md"/>
                <w:color w:val="000000"/>
                <w:sz w:val="16"/>
                <w:szCs w:val="16"/>
              </w:rPr>
              <w:t xml:space="preserve"> erbeten </w:t>
            </w:r>
          </w:p>
        </w:tc>
      </w:tr>
    </w:tbl>
    <w:p w:rsidR="009F0FFA" w:rsidRDefault="009F0FFA">
      <w:pPr>
        <w:pStyle w:val="StandardWeb"/>
        <w:spacing w:before="200" w:after="200" w:line="360" w:lineRule="auto"/>
        <w:rPr>
          <w:rFonts w:ascii="HelveticaNeueLT Pro 65 Md" w:hAnsi="HelveticaNeueLT Pro 65 Md" w:cs="HelveticaNeueLT Pro 65 Md"/>
          <w:b/>
          <w:bCs/>
          <w:color w:val="000000"/>
          <w:sz w:val="20"/>
          <w:szCs w:val="20"/>
        </w:rPr>
      </w:pPr>
    </w:p>
    <w:sectPr w:rsidR="009F0FFA" w:rsidSect="00F062B5">
      <w:headerReference w:type="default" r:id="rId12"/>
      <w:pgSz w:w="11906" w:h="16838"/>
      <w:pgMar w:top="2379" w:right="3684" w:bottom="1134" w:left="1134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68" w:rsidRDefault="009D1768">
      <w:r>
        <w:separator/>
      </w:r>
    </w:p>
  </w:endnote>
  <w:endnote w:type="continuationSeparator" w:id="0">
    <w:p w:rsidR="009D1768" w:rsidRDefault="009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7 MdCn">
    <w:altName w:val="Arial"/>
    <w:panose1 w:val="020B060603050203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68" w:rsidRDefault="009D1768">
      <w:r>
        <w:separator/>
      </w:r>
    </w:p>
  </w:footnote>
  <w:footnote w:type="continuationSeparator" w:id="0">
    <w:p w:rsidR="009D1768" w:rsidRDefault="009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C4" w:rsidRDefault="00F062B5">
    <w:pPr>
      <w:pStyle w:val="Kopfzeile"/>
      <w:spacing w:line="48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8393E" wp14:editId="4568F96F">
              <wp:simplePos x="0" y="0"/>
              <wp:positionH relativeFrom="column">
                <wp:posOffset>-250139</wp:posOffset>
              </wp:positionH>
              <wp:positionV relativeFrom="paragraph">
                <wp:posOffset>269926</wp:posOffset>
              </wp:positionV>
              <wp:extent cx="3404870" cy="495300"/>
              <wp:effectExtent l="0" t="0" r="24130" b="1905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2B5" w:rsidRPr="00D943DA" w:rsidRDefault="00F062B5" w:rsidP="00F062B5">
                          <w:pPr>
                            <w:pStyle w:val="StandardWeb"/>
                            <w:spacing w:before="200" w:after="200" w:line="360" w:lineRule="auto"/>
                            <w:ind w:left="284"/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8393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9.7pt;margin-top:21.25pt;width:268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" strokecolor="white">
              <v:textbox>
                <w:txbxContent>
                  <w:p w:rsidR="00F062B5" w:rsidRPr="00D943DA" w:rsidRDefault="00F062B5" w:rsidP="00F062B5">
                    <w:pPr>
                      <w:pStyle w:val="StandardWeb"/>
                      <w:spacing w:before="200" w:after="200" w:line="360" w:lineRule="auto"/>
                      <w:ind w:left="284"/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</w:p>
                </w:txbxContent>
              </v:textbox>
            </v:shape>
          </w:pict>
        </mc:Fallback>
      </mc:AlternateContent>
    </w:r>
    <w:r w:rsidR="00046A49">
      <w:rPr>
        <w:noProof/>
        <w:lang w:eastAsia="de-DE"/>
      </w:rPr>
      <w:drawing>
        <wp:anchor distT="0" distB="0" distL="114935" distR="114935" simplePos="0" relativeHeight="251658240" behindDoc="1" locked="0" layoutInCell="1" allowOverlap="1" wp14:anchorId="6735DF2E" wp14:editId="18BFC8F8">
          <wp:simplePos x="0" y="0"/>
          <wp:positionH relativeFrom="column">
            <wp:posOffset>-709930</wp:posOffset>
          </wp:positionH>
          <wp:positionV relativeFrom="paragraph">
            <wp:posOffset>-449580</wp:posOffset>
          </wp:positionV>
          <wp:extent cx="7555865" cy="10688955"/>
          <wp:effectExtent l="0" t="0" r="698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8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A49"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08DA318" wp14:editId="24B690C2">
              <wp:simplePos x="0" y="0"/>
              <wp:positionH relativeFrom="column">
                <wp:posOffset>-86360</wp:posOffset>
              </wp:positionH>
              <wp:positionV relativeFrom="paragraph">
                <wp:posOffset>155575</wp:posOffset>
              </wp:positionV>
              <wp:extent cx="3404235" cy="494665"/>
              <wp:effectExtent l="8890" t="12700" r="635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</w:t>
                          </w: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:rsidR="00CB6FC4" w:rsidRDefault="00CB6FC4">
                          <w:pPr>
                            <w:pStyle w:val="StandardWeb"/>
                            <w:spacing w:before="200" w:after="200" w:line="360" w:lineRule="auto"/>
                          </w:pPr>
                          <w:proofErr w:type="spellStart"/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meldung</w:t>
                          </w:r>
                          <w:proofErr w:type="spellEnd"/>
                          <w:r>
                            <w:rPr>
                              <w:rFonts w:ascii="HelveticaNeueLT Pro 67 MdCn" w:hAnsi="HelveticaNeueLT Pro 67 MdCn" w:cs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/ Press Release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DA318" id="Text Box 1" o:spid="_x0000_s1027" type="#_x0000_t202" style="position:absolute;margin-left:-6.8pt;margin-top:12.25pt;width:268.05pt;height:38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" strokecolor="white" strokeweight=".5pt">
              <v:textbox inset="7.45pt,3.85pt,7.45pt,3.85pt">
                <w:txbxContent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Presse</w:t>
                    </w: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</w:pPr>
                  </w:p>
                  <w:p w:rsidR="00CB6FC4" w:rsidRDefault="00CB6FC4">
                    <w:pPr>
                      <w:pStyle w:val="StandardWeb"/>
                      <w:spacing w:before="200" w:after="200" w:line="360" w:lineRule="auto"/>
                    </w:pPr>
                    <w:r>
                      <w:rPr>
                        <w:rFonts w:ascii="HelveticaNeueLT Pro 67 MdCn" w:hAnsi="HelveticaNeueLT Pro 67 MdCn" w:cs="HelveticaNeueLT Pro 67 MdCn"/>
                        <w:b/>
                        <w:spacing w:val="20"/>
                        <w:sz w:val="28"/>
                        <w:szCs w:val="28"/>
                      </w:rPr>
                      <w:t>meldung / 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A8"/>
    <w:rsid w:val="00006CC3"/>
    <w:rsid w:val="00035F97"/>
    <w:rsid w:val="00046031"/>
    <w:rsid w:val="00046A49"/>
    <w:rsid w:val="00074150"/>
    <w:rsid w:val="00075654"/>
    <w:rsid w:val="00080087"/>
    <w:rsid w:val="0008149F"/>
    <w:rsid w:val="000C374D"/>
    <w:rsid w:val="000C5379"/>
    <w:rsid w:val="000E7774"/>
    <w:rsid w:val="00105BB8"/>
    <w:rsid w:val="0010673C"/>
    <w:rsid w:val="00116F5B"/>
    <w:rsid w:val="00130E42"/>
    <w:rsid w:val="001334AC"/>
    <w:rsid w:val="00144FC6"/>
    <w:rsid w:val="00173235"/>
    <w:rsid w:val="00173B89"/>
    <w:rsid w:val="001759F0"/>
    <w:rsid w:val="001A6AAB"/>
    <w:rsid w:val="001A7E80"/>
    <w:rsid w:val="001B26FC"/>
    <w:rsid w:val="001B7D56"/>
    <w:rsid w:val="001C0858"/>
    <w:rsid w:val="001E11A2"/>
    <w:rsid w:val="001E1DB4"/>
    <w:rsid w:val="001E41BF"/>
    <w:rsid w:val="001E6875"/>
    <w:rsid w:val="00200688"/>
    <w:rsid w:val="00201910"/>
    <w:rsid w:val="00240CCB"/>
    <w:rsid w:val="00240D94"/>
    <w:rsid w:val="00242CA4"/>
    <w:rsid w:val="002B659E"/>
    <w:rsid w:val="002C749F"/>
    <w:rsid w:val="002D5EAA"/>
    <w:rsid w:val="002E3534"/>
    <w:rsid w:val="002F2064"/>
    <w:rsid w:val="002F3F7C"/>
    <w:rsid w:val="00315A12"/>
    <w:rsid w:val="003423F8"/>
    <w:rsid w:val="00342D53"/>
    <w:rsid w:val="003500EF"/>
    <w:rsid w:val="00373B06"/>
    <w:rsid w:val="003921D2"/>
    <w:rsid w:val="003936C6"/>
    <w:rsid w:val="003A422B"/>
    <w:rsid w:val="003C0D6C"/>
    <w:rsid w:val="003C18A3"/>
    <w:rsid w:val="003F5968"/>
    <w:rsid w:val="00402440"/>
    <w:rsid w:val="00402E30"/>
    <w:rsid w:val="004156AF"/>
    <w:rsid w:val="00417362"/>
    <w:rsid w:val="00441161"/>
    <w:rsid w:val="0045764D"/>
    <w:rsid w:val="004613A5"/>
    <w:rsid w:val="004A1CBD"/>
    <w:rsid w:val="004A78D6"/>
    <w:rsid w:val="004C50DB"/>
    <w:rsid w:val="004E7243"/>
    <w:rsid w:val="005165AC"/>
    <w:rsid w:val="00520F54"/>
    <w:rsid w:val="00524504"/>
    <w:rsid w:val="00527331"/>
    <w:rsid w:val="00550861"/>
    <w:rsid w:val="005512F2"/>
    <w:rsid w:val="0055653B"/>
    <w:rsid w:val="005648E2"/>
    <w:rsid w:val="0057412F"/>
    <w:rsid w:val="005A18A5"/>
    <w:rsid w:val="005D4697"/>
    <w:rsid w:val="005D7217"/>
    <w:rsid w:val="005F2C9D"/>
    <w:rsid w:val="00605B2F"/>
    <w:rsid w:val="00623ABB"/>
    <w:rsid w:val="006306D5"/>
    <w:rsid w:val="00640958"/>
    <w:rsid w:val="006458B7"/>
    <w:rsid w:val="00673C0A"/>
    <w:rsid w:val="00681E90"/>
    <w:rsid w:val="00692624"/>
    <w:rsid w:val="006A44CD"/>
    <w:rsid w:val="006B25FA"/>
    <w:rsid w:val="006D1A34"/>
    <w:rsid w:val="006E752C"/>
    <w:rsid w:val="006F2E79"/>
    <w:rsid w:val="00700FF4"/>
    <w:rsid w:val="0075043A"/>
    <w:rsid w:val="00750BCD"/>
    <w:rsid w:val="00752061"/>
    <w:rsid w:val="00772BE6"/>
    <w:rsid w:val="00776343"/>
    <w:rsid w:val="00796DE1"/>
    <w:rsid w:val="007A44F9"/>
    <w:rsid w:val="007C26ED"/>
    <w:rsid w:val="007D22A4"/>
    <w:rsid w:val="007D234B"/>
    <w:rsid w:val="007D3A41"/>
    <w:rsid w:val="007E1BFF"/>
    <w:rsid w:val="00802FF0"/>
    <w:rsid w:val="0080508B"/>
    <w:rsid w:val="0081537E"/>
    <w:rsid w:val="00820280"/>
    <w:rsid w:val="0082095A"/>
    <w:rsid w:val="00822680"/>
    <w:rsid w:val="00826525"/>
    <w:rsid w:val="008270E4"/>
    <w:rsid w:val="00841496"/>
    <w:rsid w:val="00843606"/>
    <w:rsid w:val="0085420D"/>
    <w:rsid w:val="00862050"/>
    <w:rsid w:val="008677B9"/>
    <w:rsid w:val="00870F82"/>
    <w:rsid w:val="00871297"/>
    <w:rsid w:val="0089134E"/>
    <w:rsid w:val="008A190D"/>
    <w:rsid w:val="008A52CC"/>
    <w:rsid w:val="008C7DAC"/>
    <w:rsid w:val="008F294D"/>
    <w:rsid w:val="00901693"/>
    <w:rsid w:val="0090182A"/>
    <w:rsid w:val="00914151"/>
    <w:rsid w:val="009231AF"/>
    <w:rsid w:val="009347B3"/>
    <w:rsid w:val="009473A2"/>
    <w:rsid w:val="009510F9"/>
    <w:rsid w:val="0095257B"/>
    <w:rsid w:val="0096076B"/>
    <w:rsid w:val="00962DF6"/>
    <w:rsid w:val="009676EB"/>
    <w:rsid w:val="009724AD"/>
    <w:rsid w:val="00976D21"/>
    <w:rsid w:val="00980576"/>
    <w:rsid w:val="009A7488"/>
    <w:rsid w:val="009D1768"/>
    <w:rsid w:val="009D3AB7"/>
    <w:rsid w:val="009D3B03"/>
    <w:rsid w:val="009D583E"/>
    <w:rsid w:val="009E3291"/>
    <w:rsid w:val="009F0FFA"/>
    <w:rsid w:val="00A05EE9"/>
    <w:rsid w:val="00A06F05"/>
    <w:rsid w:val="00A166CE"/>
    <w:rsid w:val="00A201E7"/>
    <w:rsid w:val="00A60F48"/>
    <w:rsid w:val="00A9371A"/>
    <w:rsid w:val="00AB0C9B"/>
    <w:rsid w:val="00AB7E8E"/>
    <w:rsid w:val="00AD547F"/>
    <w:rsid w:val="00AE0B43"/>
    <w:rsid w:val="00AE6435"/>
    <w:rsid w:val="00AF3C59"/>
    <w:rsid w:val="00B06DB9"/>
    <w:rsid w:val="00B21026"/>
    <w:rsid w:val="00B31AD0"/>
    <w:rsid w:val="00B32B61"/>
    <w:rsid w:val="00B402F4"/>
    <w:rsid w:val="00B6266E"/>
    <w:rsid w:val="00B67E9C"/>
    <w:rsid w:val="00B96FD8"/>
    <w:rsid w:val="00BB28C3"/>
    <w:rsid w:val="00BB2EC3"/>
    <w:rsid w:val="00BB342F"/>
    <w:rsid w:val="00BB6BC1"/>
    <w:rsid w:val="00BB6CE6"/>
    <w:rsid w:val="00BC1388"/>
    <w:rsid w:val="00BE6C77"/>
    <w:rsid w:val="00BE7B4F"/>
    <w:rsid w:val="00C154E6"/>
    <w:rsid w:val="00C16886"/>
    <w:rsid w:val="00C324B3"/>
    <w:rsid w:val="00C3415F"/>
    <w:rsid w:val="00C61821"/>
    <w:rsid w:val="00C64641"/>
    <w:rsid w:val="00C74068"/>
    <w:rsid w:val="00C91170"/>
    <w:rsid w:val="00CB26BC"/>
    <w:rsid w:val="00CB3F85"/>
    <w:rsid w:val="00CB6A61"/>
    <w:rsid w:val="00CB6FC4"/>
    <w:rsid w:val="00CE7971"/>
    <w:rsid w:val="00CF3210"/>
    <w:rsid w:val="00D0709D"/>
    <w:rsid w:val="00D2717F"/>
    <w:rsid w:val="00D31977"/>
    <w:rsid w:val="00D35354"/>
    <w:rsid w:val="00D41920"/>
    <w:rsid w:val="00D745AA"/>
    <w:rsid w:val="00D87B84"/>
    <w:rsid w:val="00D9473C"/>
    <w:rsid w:val="00DA70AC"/>
    <w:rsid w:val="00DE0D4D"/>
    <w:rsid w:val="00E021A1"/>
    <w:rsid w:val="00E140ED"/>
    <w:rsid w:val="00E30FD0"/>
    <w:rsid w:val="00E33F1B"/>
    <w:rsid w:val="00E50B94"/>
    <w:rsid w:val="00E71CCA"/>
    <w:rsid w:val="00E73CE7"/>
    <w:rsid w:val="00E800D1"/>
    <w:rsid w:val="00E80578"/>
    <w:rsid w:val="00E82D01"/>
    <w:rsid w:val="00E84336"/>
    <w:rsid w:val="00EB7D52"/>
    <w:rsid w:val="00EC29A5"/>
    <w:rsid w:val="00ED70D0"/>
    <w:rsid w:val="00EE39A8"/>
    <w:rsid w:val="00EF09E4"/>
    <w:rsid w:val="00EF1BCE"/>
    <w:rsid w:val="00F062B5"/>
    <w:rsid w:val="00F0699B"/>
    <w:rsid w:val="00F126ED"/>
    <w:rsid w:val="00F15D2F"/>
    <w:rsid w:val="00F323C5"/>
    <w:rsid w:val="00F3591A"/>
    <w:rsid w:val="00F37A7F"/>
    <w:rsid w:val="00F37EA3"/>
    <w:rsid w:val="00F42FCD"/>
    <w:rsid w:val="00F44413"/>
    <w:rsid w:val="00F46B00"/>
    <w:rsid w:val="00F62A9F"/>
    <w:rsid w:val="00F87856"/>
    <w:rsid w:val="00F90734"/>
    <w:rsid w:val="00FB2D6F"/>
    <w:rsid w:val="00FB30C8"/>
    <w:rsid w:val="00FB6D20"/>
    <w:rsid w:val="00FB7F69"/>
    <w:rsid w:val="00FC2E11"/>
    <w:rsid w:val="00FC4B34"/>
    <w:rsid w:val="00FD09D3"/>
    <w:rsid w:val="00FD5D9E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hAnsi="Arial" w:cs="Arial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 w:cs="Arial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Arial" w:hAnsi="Arial" w:cs="Arial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Arial" w:hAnsi="Arial" w:cs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rPr>
      <w:rFonts w:ascii="Arial" w:eastAsia="Times New Roman" w:hAnsi="Arial" w:cs="Times New Roman"/>
      <w:color w:val="17365D"/>
      <w:spacing w:val="5"/>
      <w:kern w:val="1"/>
      <w:sz w:val="52"/>
      <w:szCs w:val="52"/>
    </w:rPr>
  </w:style>
  <w:style w:type="character" w:customStyle="1" w:styleId="UntertitelZchn">
    <w:name w:val="Untertitel Zchn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customStyle="1" w:styleId="AnfhrungszeichenZchn">
    <w:name w:val="Anführungszeichen Zchn"/>
    <w:rPr>
      <w:i/>
      <w:iCs/>
      <w:color w:val="000000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TextkrperZchn">
    <w:name w:val="Textkörper Zchn"/>
    <w:rPr>
      <w:rFonts w:eastAsia="Times New Roman" w:cs="Arial"/>
      <w:b/>
      <w:bCs/>
      <w:sz w:val="30"/>
      <w:szCs w:val="30"/>
    </w:rPr>
  </w:style>
  <w:style w:type="character" w:styleId="Hyperlink">
    <w:name w:val="Hyperlink"/>
    <w:rPr>
      <w:color w:val="0000FF"/>
      <w:u w:val="single"/>
    </w:rPr>
  </w:style>
  <w:style w:type="character" w:customStyle="1" w:styleId="protocol">
    <w:name w:val="protocol"/>
  </w:style>
  <w:style w:type="character" w:styleId="Besucht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overflowPunct w:val="0"/>
      <w:autoSpaceDE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next w:val="Standard"/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Titel">
    <w:name w:val="Title"/>
    <w:basedOn w:val="Standard"/>
    <w:next w:val="Standard"/>
    <w:qFormat/>
    <w:pPr>
      <w:spacing w:after="300"/>
    </w:pPr>
    <w:rPr>
      <w:rFonts w:ascii="Arial" w:hAnsi="Arial" w:cs="Arial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Pr>
      <w:rFonts w:ascii="Arial" w:hAnsi="Arial" w:cs="Arial"/>
      <w:i/>
      <w:iCs/>
      <w:color w:val="4F81BD"/>
      <w:spacing w:val="15"/>
    </w:rPr>
  </w:style>
  <w:style w:type="paragraph" w:styleId="KeinLeerraum">
    <w:name w:val="No Spacing"/>
    <w:qFormat/>
    <w:pPr>
      <w:suppressAutoHyphens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Listenabsatz">
    <w:name w:val="List Paragraph"/>
    <w:basedOn w:val="Standard"/>
    <w:qFormat/>
    <w:pPr>
      <w:ind w:left="720"/>
    </w:pPr>
  </w:style>
  <w:style w:type="paragraph" w:customStyle="1" w:styleId="Anfhrungszeichen">
    <w:name w:val="Anführungszeichen"/>
    <w:basedOn w:val="Standard"/>
    <w:next w:val="Standard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StandardWeb">
    <w:name w:val="Normal (Web)"/>
    <w:basedOn w:val="Standard"/>
    <w:uiPriority w:val="99"/>
    <w:pPr>
      <w:spacing w:before="280" w:after="280" w:line="260" w:lineRule="atLeast"/>
    </w:pPr>
    <w:rPr>
      <w:rFonts w:cs="Arial"/>
      <w:sz w:val="18"/>
      <w:szCs w:val="18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9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39A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-eurodrive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w-eurodrive.de/pres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w@sew-eurodrive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w-eurodrive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thart.mau@sew-eurodrive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3421</CharactersWithSpaces>
  <SharedDoc>false</SharedDoc>
  <HLinks>
    <vt:vector size="36" baseType="variant">
      <vt:variant>
        <vt:i4>8323115</vt:i4>
      </vt:variant>
      <vt:variant>
        <vt:i4>3</vt:i4>
      </vt:variant>
      <vt:variant>
        <vt:i4>0</vt:i4>
      </vt:variant>
      <vt:variant>
        <vt:i4>5</vt:i4>
      </vt:variant>
      <vt:variant>
        <vt:lpwstr>http://www.sew-eurodrive.de/presse</vt:lpwstr>
      </vt:variant>
      <vt:variant>
        <vt:lpwstr/>
      </vt:variant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https://www.sew-eurodrive.de/produkte/motoren/drehstrommotoren/_x000b_aseptische_motoren_das/aseptische_motoren_das.html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mailto:gunthart.mau@sew-eurodrive.de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2019-02-01T13:52:00Z</dcterms:created>
  <dcterms:modified xsi:type="dcterms:W3CDTF">2020-02-19T09:01:00Z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