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BF0394" w14:textId="77777777" w:rsidR="00F0699B" w:rsidRPr="00121AEB" w:rsidRDefault="00121AEB" w:rsidP="00121AEB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r w:rsidRPr="00121AEB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Kompakt-Kleinspannungsantriebe </w:t>
      </w:r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von </w:t>
      </w:r>
      <w:r w:rsidRPr="00121AEB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SEW-EURODRIVE </w:t>
      </w:r>
    </w:p>
    <w:p w14:paraId="6DF91563" w14:textId="77777777" w:rsidR="00121AEB" w:rsidRDefault="00121AEB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 w:rsidRPr="00121AEB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Passgenau </w:t>
      </w:r>
      <w:r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und </w:t>
      </w:r>
      <w:r w:rsidRPr="00121AEB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flexibel für </w:t>
      </w:r>
      <w:r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die Logistik der Zukunft </w:t>
      </w:r>
    </w:p>
    <w:p w14:paraId="07B661E4" w14:textId="77777777" w:rsidR="009510F9" w:rsidRPr="009473A2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14:paraId="7AD62318" w14:textId="77777777" w:rsidR="007E1BFF" w:rsidRPr="004156AF" w:rsidRDefault="00CB6FC4" w:rsidP="004E7243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4156AF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9510F9" w:rsidRPr="004156AF">
        <w:rPr>
          <w:rFonts w:ascii="HelveticaNeueLT Pro 65 Md" w:hAnsi="HelveticaNeueLT Pro 65 Md" w:cs="HelveticaNeueLT Pro 65 Md"/>
          <w:b/>
          <w:sz w:val="22"/>
        </w:rPr>
        <w:t>Hannover</w:t>
      </w:r>
      <w:r w:rsidR="009F0FFA">
        <w:rPr>
          <w:rFonts w:ascii="HelveticaNeueLT Pro 65 Md" w:hAnsi="HelveticaNeueLT Pro 65 Md" w:cs="HelveticaNeueLT Pro 65 Md"/>
          <w:b/>
          <w:sz w:val="22"/>
        </w:rPr>
        <w:t xml:space="preserve"> Messe</w:t>
      </w:r>
      <w:r w:rsidR="00CB6A61" w:rsidRPr="004156AF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4156AF">
        <w:rPr>
          <w:rFonts w:ascii="HelveticaNeueLT Pro 65 Md" w:hAnsi="HelveticaNeueLT Pro 65 Md" w:cs="HelveticaNeueLT Pro 65 Md"/>
          <w:b/>
          <w:sz w:val="22"/>
        </w:rPr>
        <w:t>201</w:t>
      </w:r>
      <w:r w:rsidR="00402E30">
        <w:rPr>
          <w:rFonts w:ascii="HelveticaNeueLT Pro 65 Md" w:hAnsi="HelveticaNeueLT Pro 65 Md" w:cs="HelveticaNeueLT Pro 65 Md"/>
          <w:b/>
          <w:sz w:val="22"/>
        </w:rPr>
        <w:t>9</w:t>
      </w:r>
      <w:r w:rsidRPr="004156AF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FD09D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SEW-EURODRIVE </w:t>
      </w:r>
      <w:r w:rsidR="00B27B02">
        <w:rPr>
          <w:rFonts w:ascii="HelveticaNeueLT Pro 65 Md" w:hAnsi="HelveticaNeueLT Pro 65 Md" w:cs="HelveticaNeueLT Pro 65 Md"/>
          <w:b/>
          <w:bCs/>
          <w:sz w:val="22"/>
          <w:szCs w:val="30"/>
        </w:rPr>
        <w:t>stell</w:t>
      </w:r>
      <w:r w:rsidR="0053512F">
        <w:rPr>
          <w:rFonts w:ascii="HelveticaNeueLT Pro 65 Md" w:hAnsi="HelveticaNeueLT Pro 65 Md" w:cs="HelveticaNeueLT Pro 65 Md"/>
          <w:b/>
          <w:bCs/>
          <w:sz w:val="22"/>
          <w:szCs w:val="30"/>
        </w:rPr>
        <w:t>t neue</w:t>
      </w:r>
      <w:r w:rsidR="00136377">
        <w:rPr>
          <w:rFonts w:ascii="HelveticaNeueLT Pro 65 Md" w:hAnsi="HelveticaNeueLT Pro 65 Md" w:cs="HelveticaNeueLT Pro 65 Md"/>
          <w:b/>
          <w:bCs/>
          <w:sz w:val="22"/>
          <w:szCs w:val="30"/>
        </w:rPr>
        <w:t>, maßgeschneiderte Kompakt-</w:t>
      </w:r>
      <w:r w:rsidR="0053512F">
        <w:rPr>
          <w:rFonts w:ascii="HelveticaNeueLT Pro 65 Md" w:hAnsi="HelveticaNeueLT Pro 65 Md" w:cs="HelveticaNeueLT Pro 65 Md"/>
          <w:b/>
          <w:bCs/>
          <w:sz w:val="22"/>
          <w:szCs w:val="30"/>
        </w:rPr>
        <w:t>Kleinspannungsantriebe</w:t>
      </w:r>
      <w:r w:rsidR="00121AEB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136377">
        <w:rPr>
          <w:rFonts w:ascii="HelveticaNeueLT Pro 65 Md" w:hAnsi="HelveticaNeueLT Pro 65 Md" w:cs="HelveticaNeueLT Pro 65 Md"/>
          <w:b/>
          <w:bCs/>
          <w:sz w:val="22"/>
          <w:szCs w:val="30"/>
        </w:rPr>
        <w:t>v</w:t>
      </w:r>
      <w:r w:rsidR="00B27B02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or, </w:t>
      </w:r>
      <w:r w:rsidR="00136377">
        <w:rPr>
          <w:rFonts w:ascii="HelveticaNeueLT Pro 65 Md" w:hAnsi="HelveticaNeueLT Pro 65 Md" w:cs="HelveticaNeueLT Pro 65 Md"/>
          <w:b/>
          <w:bCs/>
          <w:sz w:val="22"/>
          <w:szCs w:val="30"/>
        </w:rPr>
        <w:t>pass</w:t>
      </w:r>
      <w:r w:rsidR="00121AEB">
        <w:rPr>
          <w:rFonts w:ascii="HelveticaNeueLT Pro 65 Md" w:hAnsi="HelveticaNeueLT Pro 65 Md" w:cs="HelveticaNeueLT Pro 65 Md"/>
          <w:b/>
          <w:bCs/>
          <w:sz w:val="22"/>
          <w:szCs w:val="30"/>
        </w:rPr>
        <w:softHyphen/>
      </w:r>
      <w:r w:rsidR="00136377">
        <w:rPr>
          <w:rFonts w:ascii="HelveticaNeueLT Pro 65 Md" w:hAnsi="HelveticaNeueLT Pro 65 Md" w:cs="HelveticaNeueLT Pro 65 Md"/>
          <w:b/>
          <w:bCs/>
          <w:sz w:val="22"/>
          <w:szCs w:val="30"/>
        </w:rPr>
        <w:t>genau für die</w:t>
      </w:r>
      <w:r w:rsidR="00B27B02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sich verändernden Anforderungen in flexiblen, ver</w:t>
      </w:r>
      <w:r w:rsidR="00136377">
        <w:rPr>
          <w:rFonts w:ascii="HelveticaNeueLT Pro 65 Md" w:hAnsi="HelveticaNeueLT Pro 65 Md" w:cs="HelveticaNeueLT Pro 65 Md"/>
          <w:b/>
          <w:bCs/>
          <w:sz w:val="22"/>
          <w:szCs w:val="30"/>
        </w:rPr>
        <w:t>netzten Logistikanwendungen.</w:t>
      </w:r>
      <w:r w:rsidR="00121AEB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</w:p>
    <w:p w14:paraId="040D4390" w14:textId="43C76155" w:rsidR="00A60F48" w:rsidRDefault="00136377" w:rsidP="00B27B02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Die Anforderungen</w:t>
      </w:r>
      <w:r w:rsidR="004A4AA3">
        <w:rPr>
          <w:rFonts w:ascii="HelveticaNeueLT Pro 65 Md" w:hAnsi="HelveticaNeueLT Pro 65 Md" w:cs="HelveticaNeueLT Pro 65 Md"/>
          <w:sz w:val="22"/>
          <w:szCs w:val="30"/>
        </w:rPr>
        <w:t xml:space="preserve"> in der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Consumer- </w:t>
      </w:r>
      <w:r w:rsidR="0006330B">
        <w:rPr>
          <w:rFonts w:ascii="HelveticaNeueLT Pro 65 Md" w:hAnsi="HelveticaNeueLT Pro 65 Md" w:cs="HelveticaNeueLT Pro 65 Md"/>
          <w:sz w:val="22"/>
          <w:szCs w:val="30"/>
        </w:rPr>
        <w:t xml:space="preserve">wie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auch i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n der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industriellen </w:t>
      </w:r>
      <w:r w:rsidR="004A4AA3">
        <w:rPr>
          <w:rFonts w:ascii="HelveticaNeueLT Pro 65 Md" w:hAnsi="HelveticaNeueLT Pro 65 Md" w:cs="HelveticaNeueLT Pro 65 Md"/>
          <w:sz w:val="22"/>
          <w:szCs w:val="30"/>
        </w:rPr>
        <w:t>Logistik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verändern sich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rasant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Die Laufzeiten von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Bestellungen werden immer k</w:t>
      </w:r>
      <w:r>
        <w:rPr>
          <w:rFonts w:ascii="HelveticaNeueLT Pro 65 Md" w:hAnsi="HelveticaNeueLT Pro 65 Md" w:cs="HelveticaNeueLT Pro 65 Md"/>
          <w:sz w:val="22"/>
          <w:szCs w:val="30"/>
        </w:rPr>
        <w:t>ürzer</w:t>
      </w:r>
      <w:r w:rsidR="00251B9A">
        <w:rPr>
          <w:rFonts w:ascii="HelveticaNeueLT Pro 65 Md" w:hAnsi="HelveticaNeueLT Pro 65 Md" w:cs="HelveticaNeueLT Pro 65 Md"/>
          <w:sz w:val="22"/>
          <w:szCs w:val="30"/>
        </w:rPr>
        <w:t xml:space="preserve"> und die Gebinde</w:t>
      </w:r>
      <w:r w:rsidR="0006330B">
        <w:rPr>
          <w:rFonts w:ascii="HelveticaNeueLT Pro 65 Md" w:hAnsi="HelveticaNeueLT Pro 65 Md" w:cs="HelveticaNeueLT Pro 65 Md"/>
          <w:sz w:val="22"/>
          <w:szCs w:val="30"/>
        </w:rPr>
        <w:t xml:space="preserve">abmessungen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immer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kleiner. Gleichzeitig wird die Fabriklogistik immer flexibler, die Fördermodule kleiner und </w:t>
      </w:r>
      <w:r>
        <w:rPr>
          <w:rFonts w:ascii="HelveticaNeueLT Pro 65 Md" w:hAnsi="HelveticaNeueLT Pro 65 Md" w:cs="HelveticaNeueLT Pro 65 Md"/>
          <w:sz w:val="22"/>
          <w:szCs w:val="30"/>
        </w:rPr>
        <w:t>zunehmend auch mobil. Shuttle-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Fah</w:t>
      </w:r>
      <w:r w:rsidR="00251B9A">
        <w:rPr>
          <w:rFonts w:ascii="HelveticaNeueLT Pro 65 Md" w:hAnsi="HelveticaNeueLT Pro 65 Md" w:cs="HelveticaNeueLT Pro 65 Md"/>
          <w:sz w:val="22"/>
          <w:szCs w:val="30"/>
        </w:rPr>
        <w:t>r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zeuge lösen in bestimmten Bereichen starre Systeme ab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– 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>Logistik</w:t>
      </w:r>
      <w:r>
        <w:rPr>
          <w:rFonts w:ascii="HelveticaNeueLT Pro 65 Md" w:hAnsi="HelveticaNeueLT Pro 65 Md" w:cs="HelveticaNeueLT Pro 65 Md"/>
          <w:sz w:val="22"/>
          <w:szCs w:val="30"/>
        </w:rPr>
        <w:t>prozesse verändern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 xml:space="preserve"> sich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grundlegend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D</w:t>
      </w:r>
      <w:r w:rsidR="0006330B">
        <w:rPr>
          <w:rFonts w:ascii="HelveticaNeueLT Pro 65 Md" w:hAnsi="HelveticaNeueLT Pro 65 Md" w:cs="HelveticaNeueLT Pro 65 Md"/>
          <w:sz w:val="22"/>
          <w:szCs w:val="30"/>
        </w:rPr>
        <w:t>ad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urch </w:t>
      </w:r>
      <w:r w:rsidR="00251B9A">
        <w:rPr>
          <w:rFonts w:ascii="HelveticaNeueLT Pro 65 Md" w:hAnsi="HelveticaNeueLT Pro 65 Md" w:cs="HelveticaNeueLT Pro 65 Md"/>
          <w:sz w:val="22"/>
          <w:szCs w:val="30"/>
        </w:rPr>
        <w:t>steigt der Automatisi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erungsgrad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kontinuierlich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und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4A4AA3">
        <w:rPr>
          <w:rFonts w:ascii="HelveticaNeueLT Pro 65 Md" w:hAnsi="HelveticaNeueLT Pro 65 Md" w:cs="HelveticaNeueLT Pro 65 Md"/>
          <w:sz w:val="22"/>
          <w:szCs w:val="30"/>
        </w:rPr>
        <w:t xml:space="preserve">Einbauräume verkleinern sich. Gerade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bei mobilen Systemen spielt das Gewicht der Antriebstechnik eine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entscheidende 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>Rolle. D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ie eingesetzten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Antriebssystem</w:t>
      </w:r>
      <w:r>
        <w:rPr>
          <w:rFonts w:ascii="HelveticaNeueLT Pro 65 Md" w:hAnsi="HelveticaNeueLT Pro 65 Md" w:cs="HelveticaNeueLT Pro 65 Md"/>
          <w:sz w:val="22"/>
          <w:szCs w:val="30"/>
        </w:rPr>
        <w:t>e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müssen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kompakte</w:t>
      </w:r>
      <w:r w:rsidR="004A4AA3">
        <w:rPr>
          <w:rFonts w:ascii="HelveticaNeueLT Pro 65 Md" w:hAnsi="HelveticaNeueLT Pro 65 Md" w:cs="HelveticaNeueLT Pro 65 Md"/>
          <w:sz w:val="22"/>
          <w:szCs w:val="30"/>
        </w:rPr>
        <w:t>r, leichter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und vernetzter werden</w:t>
      </w:r>
      <w:r w:rsidR="001E4552">
        <w:rPr>
          <w:rFonts w:ascii="HelveticaNeueLT Pro 65 Md" w:hAnsi="HelveticaNeueLT Pro 65 Md" w:cs="HelveticaNeueLT Pro 65 Md"/>
          <w:sz w:val="22"/>
          <w:szCs w:val="30"/>
        </w:rPr>
        <w:t>,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um </w:t>
      </w:r>
      <w:r w:rsidR="004A4AA3">
        <w:rPr>
          <w:rFonts w:ascii="HelveticaNeueLT Pro 65 Md" w:hAnsi="HelveticaNeueLT Pro 65 Md" w:cs="HelveticaNeueLT Pro 65 Md"/>
          <w:sz w:val="22"/>
          <w:szCs w:val="30"/>
        </w:rPr>
        <w:t>diese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 xml:space="preserve"> Anforderungen effizient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zu 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</w:rPr>
        <w:t>erfüllen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>.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0BE597E6" w14:textId="4C0A98E6" w:rsidR="00B27B02" w:rsidRDefault="0006330B" w:rsidP="00B27B02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Hierfür 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 xml:space="preserve">stellt SEW-EURODRIVE neue 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>Kompakt-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>Kleinspannungs</w:t>
      </w:r>
      <w:r>
        <w:rPr>
          <w:rFonts w:ascii="HelveticaNeueLT Pro 65 Md" w:hAnsi="HelveticaNeueLT Pro 65 Md" w:cs="HelveticaNeueLT Pro 65 Md"/>
          <w:sz w:val="22"/>
          <w:szCs w:val="30"/>
        </w:rPr>
        <w:t>a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ntriebe vor. Das Spektrum umfasst mehrere 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>Motor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en der Baureihe </w:t>
      </w:r>
      <w:proofErr w:type="gramStart"/>
      <w:r w:rsidR="00BB238C">
        <w:rPr>
          <w:rFonts w:ascii="HelveticaNeueLT Pro 65 Md" w:hAnsi="HelveticaNeueLT Pro 65 Md" w:cs="HelveticaNeueLT Pro 65 Md"/>
          <w:sz w:val="22"/>
          <w:szCs w:val="30"/>
        </w:rPr>
        <w:t>DCA</w:t>
      </w:r>
      <w:r w:rsidR="001F66B3">
        <w:rPr>
          <w:rFonts w:ascii="HelveticaNeueLT Pro 65 Md" w:hAnsi="HelveticaNeueLT Pro 65 Md" w:cs="HelveticaNeueLT Pro 65 Md"/>
          <w:sz w:val="22"/>
          <w:szCs w:val="30"/>
        </w:rPr>
        <w:t>..</w:t>
      </w:r>
      <w:proofErr w:type="gramEnd"/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 im Leistungsbereich von 18</w:t>
      </w:r>
      <w:r w:rsidR="00196812">
        <w:rPr>
          <w:rFonts w:ascii="HelveticaNeueLT Pro 65 Md" w:hAnsi="HelveticaNeueLT Pro 65 Md" w:cs="HelveticaNeueLT Pro 65 Md"/>
          <w:sz w:val="22"/>
          <w:szCs w:val="30"/>
        </w:rPr>
        <w:t>8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 W bis 35</w:t>
      </w:r>
      <w:r w:rsidR="00196812">
        <w:rPr>
          <w:rFonts w:ascii="HelveticaNeueLT Pro 65 Md" w:hAnsi="HelveticaNeueLT Pro 65 Md" w:cs="HelveticaNeueLT Pro 65 Md"/>
          <w:sz w:val="22"/>
          <w:szCs w:val="30"/>
        </w:rPr>
        <w:t>6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 W mit </w:t>
      </w:r>
      <w:r w:rsidR="009D5BAA">
        <w:rPr>
          <w:rFonts w:ascii="HelveticaNeueLT Pro 65 Md" w:hAnsi="HelveticaNeueLT Pro 65 Md" w:cs="HelveticaNeueLT Pro 65 Md"/>
          <w:sz w:val="22"/>
          <w:szCs w:val="30"/>
        </w:rPr>
        <w:t>48-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>V</w:t>
      </w:r>
      <w:r w:rsidR="00B27B02" w:rsidRPr="00B27B02">
        <w:rPr>
          <w:rFonts w:ascii="HelveticaNeueLT Pro 65 Md" w:hAnsi="HelveticaNeueLT Pro 65 Md" w:cs="HelveticaNeueLT Pro 65 Md"/>
          <w:sz w:val="22"/>
          <w:szCs w:val="30"/>
          <w:vertAlign w:val="subscript"/>
        </w:rPr>
        <w:t>DC</w:t>
      </w:r>
      <w:r w:rsidR="009D5BAA">
        <w:rPr>
          <w:rFonts w:ascii="HelveticaNeueLT Pro 65 Md" w:hAnsi="HelveticaNeueLT Pro 65 Md" w:cs="HelveticaNeueLT Pro 65 Md"/>
          <w:sz w:val="22"/>
          <w:szCs w:val="30"/>
        </w:rPr>
        <w:t>-S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pannungsversorgung, die 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 xml:space="preserve">optional </w:t>
      </w:r>
      <w:r w:rsidR="00BD5D69">
        <w:rPr>
          <w:rFonts w:ascii="HelveticaNeueLT Pro 65 Md" w:hAnsi="HelveticaNeueLT Pro 65 Md" w:cs="HelveticaNeueLT Pro 65 Md"/>
          <w:sz w:val="22"/>
          <w:szCs w:val="30"/>
        </w:rPr>
        <w:t xml:space="preserve">auch 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mit integrierter Haltbremse 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>verfügbar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 sind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 xml:space="preserve">. Dazu passen die Planenten-, Winkel- und Winkelplanetengetriebe 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der Baureihen </w:t>
      </w:r>
      <w:r w:rsidR="00B27B02">
        <w:rPr>
          <w:rFonts w:ascii="HelveticaNeueLT Pro 65 Md" w:hAnsi="HelveticaNeueLT Pro 65 Md" w:cs="HelveticaNeueLT Pro 65 Md"/>
          <w:sz w:val="22"/>
          <w:szCs w:val="30"/>
        </w:rPr>
        <w:t xml:space="preserve">PNZ63F, KNZ75F und 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>KNZ63F.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020108F5" w14:textId="4C1EDB4A" w:rsidR="00402E30" w:rsidRDefault="00F0744F" w:rsidP="00F0744F">
      <w:pPr>
        <w:pStyle w:val="StandardWeb"/>
        <w:spacing w:before="20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Die </w:t>
      </w:r>
      <w:r w:rsidR="001F66B3">
        <w:rPr>
          <w:rFonts w:ascii="HelveticaNeueLT Pro 65 Md" w:hAnsi="HelveticaNeueLT Pro 65 Md" w:cs="HelveticaNeueLT Pro 65 Md"/>
          <w:sz w:val="22"/>
          <w:szCs w:val="30"/>
        </w:rPr>
        <w:t>Kompakt-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Kleinspannungsmotoren </w:t>
      </w:r>
      <w:r w:rsidR="001F66B3">
        <w:rPr>
          <w:rFonts w:ascii="HelveticaNeueLT Pro 65 Md" w:hAnsi="HelveticaNeueLT Pro 65 Md" w:cs="HelveticaNeueLT Pro 65 Md"/>
          <w:sz w:val="22"/>
          <w:szCs w:val="30"/>
        </w:rPr>
        <w:t xml:space="preserve">der Baureihe </w:t>
      </w:r>
      <w:proofErr w:type="gramStart"/>
      <w:r w:rsidR="001F66B3">
        <w:rPr>
          <w:rFonts w:ascii="HelveticaNeueLT Pro 65 Md" w:hAnsi="HelveticaNeueLT Pro 65 Md" w:cs="HelveticaNeueLT Pro 65 Md"/>
          <w:sz w:val="22"/>
          <w:szCs w:val="30"/>
        </w:rPr>
        <w:t>DCA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>..</w:t>
      </w:r>
      <w:proofErr w:type="gramEnd"/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sind elektronisch kommutierte Innenläufermotoren mit großer Leistungsdichte und 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 xml:space="preserve">hoher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Dynamik. Die Antriebe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haben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eine voll integrierte Regelelektronik mit einer analogen und digitalen Sch</w:t>
      </w:r>
      <w:r w:rsidR="00BB238C">
        <w:rPr>
          <w:rFonts w:ascii="HelveticaNeueLT Pro 65 Md" w:hAnsi="HelveticaNeueLT Pro 65 Md" w:cs="HelveticaNeueLT Pro 65 Md"/>
          <w:sz w:val="22"/>
          <w:szCs w:val="30"/>
        </w:rPr>
        <w:t>nitts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telle. Die Applikationsanforderungen sind über eine lokale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Engineering-Schnittstelle parametrierbar. Dadurch können </w:t>
      </w:r>
      <w:r>
        <w:rPr>
          <w:rFonts w:ascii="HelveticaNeueLT Pro 65 Md" w:hAnsi="HelveticaNeueLT Pro 65 Md" w:cs="HelveticaNeueLT Pro 65 Md"/>
          <w:sz w:val="22"/>
          <w:szCs w:val="30"/>
        </w:rPr>
        <w:t>Anwender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den Antrieb flexibel einsetzen und an unterschiedliche Anwendungen anpassen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. Beim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Bremsmotor ist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eine Einscheibenbremse mit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zwei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Reibflächen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integriert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lastRenderedPageBreak/>
        <w:t>Man kann sie o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ption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>al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zum Antrieb bestell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>en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. Sie ist vollständig i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n den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Antrieb integriert und wird durch die A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ntriebselektronik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versorgt und gesteuert</w:t>
      </w:r>
      <w:r>
        <w:rPr>
          <w:rFonts w:ascii="HelveticaNeueLT Pro 65 Md" w:hAnsi="HelveticaNeueLT Pro 65 Md" w:cs="HelveticaNeueLT Pro 65 Md"/>
          <w:sz w:val="22"/>
          <w:szCs w:val="30"/>
        </w:rPr>
        <w:t>.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7CC14D88" w14:textId="65254F5A" w:rsidR="00F0744F" w:rsidRDefault="001F66B3" w:rsidP="00F0744F">
      <w:pPr>
        <w:pStyle w:val="StandardWeb"/>
        <w:spacing w:before="20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Der Kompakt-Planetengetriebemotor der Baureihe 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>PN</w:t>
      </w:r>
      <w:r w:rsidR="00B16B93">
        <w:rPr>
          <w:rFonts w:ascii="HelveticaNeueLT Pro 65 Md" w:hAnsi="HelveticaNeueLT Pro 65 Md" w:cs="HelveticaNeueLT Pro 65 Md"/>
          <w:sz w:val="22"/>
          <w:szCs w:val="30"/>
        </w:rPr>
        <w:t>Z DCA</w:t>
      </w:r>
      <w:proofErr w:type="gramStart"/>
      <w:r w:rsidR="00B16B93">
        <w:rPr>
          <w:rFonts w:ascii="HelveticaNeueLT Pro 65 Md" w:hAnsi="HelveticaNeueLT Pro 65 Md" w:cs="HelveticaNeueLT Pro 65 Md"/>
          <w:sz w:val="22"/>
          <w:szCs w:val="30"/>
        </w:rPr>
        <w:t>63..</w:t>
      </w:r>
      <w:proofErr w:type="gramEnd"/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 xml:space="preserve"> hat ein überlastfähiges Getriebekonzept für hohe Spitzenlasten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 xml:space="preserve"> (</w:t>
      </w:r>
      <w:proofErr w:type="spellStart"/>
      <w:r w:rsidR="00F0744F">
        <w:rPr>
          <w:rFonts w:ascii="HelveticaNeueLT Pro 65 Md" w:hAnsi="HelveticaNeueLT Pro 65 Md" w:cs="HelveticaNeueLT Pro 65 Md"/>
          <w:sz w:val="22"/>
          <w:szCs w:val="30"/>
        </w:rPr>
        <w:t>M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  <w:vertAlign w:val="subscript"/>
        </w:rPr>
        <w:t>amax</w:t>
      </w:r>
      <w:proofErr w:type="spellEnd"/>
      <w:r w:rsidR="000D37A3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FF1DB6">
        <w:rPr>
          <w:rFonts w:ascii="HelveticaNeueLT Pro 65 Md" w:hAnsi="HelveticaNeueLT Pro 65 Md" w:cs="HelveticaNeueLT Pro 65 Md"/>
          <w:sz w:val="22"/>
          <w:szCs w:val="30"/>
        </w:rPr>
        <w:t xml:space="preserve">von 40 Nm </w:t>
      </w:r>
      <w:r w:rsidR="000D37A3">
        <w:rPr>
          <w:rFonts w:ascii="HelveticaNeueLT Pro 65 Md" w:hAnsi="HelveticaNeueLT Pro 65 Md" w:cs="HelveticaNeueLT Pro 65 Md"/>
          <w:sz w:val="22"/>
          <w:szCs w:val="30"/>
        </w:rPr>
        <w:t xml:space="preserve">bis </w:t>
      </w:r>
      <w:r w:rsidR="00FF1DB6">
        <w:rPr>
          <w:rFonts w:ascii="HelveticaNeueLT Pro 65 Md" w:hAnsi="HelveticaNeueLT Pro 65 Md" w:cs="HelveticaNeueLT Pro 65 Md"/>
          <w:sz w:val="22"/>
          <w:szCs w:val="30"/>
        </w:rPr>
        <w:t xml:space="preserve">68 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>Nm)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 xml:space="preserve">. Bei einer kompakten Bauform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weist 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>der Planeten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getriebemotor eine 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 xml:space="preserve">gute Laufruhe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auf </w:t>
      </w:r>
      <w:r w:rsidR="00F0744F" w:rsidRPr="00F0744F">
        <w:rPr>
          <w:rFonts w:ascii="HelveticaNeueLT Pro 65 Md" w:hAnsi="HelveticaNeueLT Pro 65 Md" w:cs="HelveticaNeueLT Pro 65 Md"/>
          <w:sz w:val="22"/>
          <w:szCs w:val="30"/>
        </w:rPr>
        <w:t>und ist sehr leistungsstark. Der Getriebemotor bietet hohe Untersetzungen in erster und zweiter Stufe. Er hat keinen Achsversatz</w:t>
      </w:r>
      <w:r w:rsidR="00F0744F">
        <w:rPr>
          <w:rFonts w:ascii="HelveticaNeueLT Pro 65 Md" w:hAnsi="HelveticaNeueLT Pro 65 Md" w:cs="HelveticaNeueLT Pro 65 Md"/>
          <w:sz w:val="22"/>
          <w:szCs w:val="30"/>
        </w:rPr>
        <w:t>.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3DC80ADF" w14:textId="733DEC8F" w:rsidR="00B16B93" w:rsidRDefault="00B16B93" w:rsidP="00B16B93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Das </w:t>
      </w:r>
      <w:r>
        <w:rPr>
          <w:rFonts w:ascii="HelveticaNeueLT Pro 65 Md" w:hAnsi="HelveticaNeueLT Pro 65 Md" w:cs="HelveticaNeueLT Pro 65 Md"/>
          <w:sz w:val="22"/>
          <w:szCs w:val="30"/>
        </w:rPr>
        <w:t>Kompakt-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Winkelgetriebe</w:t>
      </w:r>
      <w:r w:rsidR="00D95931">
        <w:rPr>
          <w:rFonts w:ascii="HelveticaNeueLT Pro 65 Md" w:hAnsi="HelveticaNeueLT Pro 65 Md" w:cs="HelveticaNeueLT Pro 65 Md"/>
          <w:sz w:val="22"/>
          <w:szCs w:val="30"/>
        </w:rPr>
        <w:t>motor</w:t>
      </w:r>
      <w:bookmarkStart w:id="0" w:name="_GoBack"/>
      <w:bookmarkEnd w:id="0"/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der Baureihe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KNZ63F DCA63..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baut a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ufgrund der Kombination der Winkel- und Planetenstufe in einem Gehäuse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extrem kompakt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. Der Getriebemotor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hat eine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hohe </w:t>
      </w:r>
      <w:r>
        <w:rPr>
          <w:rFonts w:ascii="HelveticaNeueLT Pro 65 Md" w:hAnsi="HelveticaNeueLT Pro 65 Md" w:cs="HelveticaNeueLT Pro 65 Md"/>
          <w:sz w:val="22"/>
          <w:szCs w:val="30"/>
        </w:rPr>
        <w:t>Überlastfähigkeit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weil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die </w:t>
      </w:r>
      <w:proofErr w:type="spellStart"/>
      <w:r w:rsidRPr="00A810AF">
        <w:rPr>
          <w:rFonts w:ascii="HelveticaNeueLT Pro 65 Md" w:hAnsi="HelveticaNeueLT Pro 65 Md" w:cs="HelveticaNeueLT Pro 65 Md"/>
          <w:sz w:val="22"/>
          <w:szCs w:val="30"/>
        </w:rPr>
        <w:t>Planetenabtriebsstufe</w:t>
      </w:r>
      <w:proofErr w:type="spellEnd"/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 aus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fünf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geradverzahnten Planetenrädern aus gehärtetem Sinterstahl besteht. Bei einer vorgeschalteten schrägverzahnten Planetenstufe ist die Winkelradstufe wälzoptimiert ausgelegt. Dadurch wird die Laufruhe verbessert. Durch den hohen Wirkungsgrad hat der Winkelgetriebemotor keine Selbsthemmung.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1EC852E5" w14:textId="2CF50549" w:rsidR="00F0744F" w:rsidRDefault="00F0744F" w:rsidP="00A810A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Der </w:t>
      </w:r>
      <w:r w:rsidR="001F66B3">
        <w:rPr>
          <w:rFonts w:ascii="HelveticaNeueLT Pro 65 Md" w:hAnsi="HelveticaNeueLT Pro 65 Md" w:cs="HelveticaNeueLT Pro 65 Md"/>
          <w:sz w:val="22"/>
          <w:szCs w:val="30"/>
        </w:rPr>
        <w:t>Kompakt-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Winkelgetriebe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motor </w:t>
      </w:r>
      <w:r w:rsidR="001F66B3">
        <w:rPr>
          <w:rFonts w:ascii="HelveticaNeueLT Pro 65 Md" w:hAnsi="HelveticaNeueLT Pro 65 Md" w:cs="HelveticaNeueLT Pro 65 Md"/>
          <w:sz w:val="22"/>
          <w:szCs w:val="30"/>
        </w:rPr>
        <w:t xml:space="preserve">der Baureihe 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>KNZ75F DCA</w:t>
      </w:r>
      <w:proofErr w:type="gramStart"/>
      <w:r w:rsidR="00CC3F76">
        <w:rPr>
          <w:rFonts w:ascii="HelveticaNeueLT Pro 65 Md" w:hAnsi="HelveticaNeueLT Pro 65 Md" w:cs="HelveticaNeueLT Pro 65 Md"/>
          <w:sz w:val="22"/>
          <w:szCs w:val="30"/>
        </w:rPr>
        <w:t>63..</w:t>
      </w:r>
      <w:proofErr w:type="gramEnd"/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 ermöglicht </w:t>
      </w:r>
      <w:r w:rsidR="00F13324">
        <w:rPr>
          <w:rFonts w:ascii="HelveticaNeueLT Pro 65 Md" w:hAnsi="HelveticaNeueLT Pro 65 Md" w:cs="HelveticaNeueLT Pro 65 Md"/>
          <w:sz w:val="22"/>
          <w:szCs w:val="30"/>
        </w:rPr>
        <w:t xml:space="preserve">viele 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 xml:space="preserve">unterschiedliche Einbaulagen und 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gewährleistet durch die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>symmetrische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Konstruktion</w:t>
      </w:r>
      <w:r w:rsidR="00F13324">
        <w:rPr>
          <w:rFonts w:ascii="HelveticaNeueLT Pro 65 Md" w:hAnsi="HelveticaNeueLT Pro 65 Md" w:cs="HelveticaNeueLT Pro 65 Md"/>
          <w:sz w:val="22"/>
          <w:szCs w:val="30"/>
        </w:rPr>
        <w:t xml:space="preserve"> eine platzsparende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F13324">
        <w:rPr>
          <w:rFonts w:ascii="HelveticaNeueLT Pro 65 Md" w:hAnsi="HelveticaNeueLT Pro 65 Md" w:cs="HelveticaNeueLT Pro 65 Md"/>
          <w:sz w:val="22"/>
          <w:szCs w:val="30"/>
        </w:rPr>
        <w:t>und flexible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CC3F76">
        <w:rPr>
          <w:rFonts w:ascii="HelveticaNeueLT Pro 65 Md" w:hAnsi="HelveticaNeueLT Pro 65 Md" w:cs="HelveticaNeueLT Pro 65 Md"/>
          <w:sz w:val="22"/>
          <w:szCs w:val="30"/>
        </w:rPr>
        <w:t>Integration.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 xml:space="preserve"> Durch den hohen Wirkungsgrad </w:t>
      </w:r>
      <w:r>
        <w:rPr>
          <w:rFonts w:ascii="HelveticaNeueLT Pro 65 Md" w:hAnsi="HelveticaNeueLT Pro 65 Md" w:cs="HelveticaNeueLT Pro 65 Md"/>
          <w:sz w:val="22"/>
          <w:szCs w:val="30"/>
        </w:rPr>
        <w:t>(</w:t>
      </w:r>
      <w:r w:rsidR="00A810AF">
        <w:rPr>
          <w:rFonts w:ascii="Arial" w:hAnsi="Arial"/>
          <w:sz w:val="22"/>
          <w:szCs w:val="30"/>
        </w:rPr>
        <w:t>η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 = 0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>,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81 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bis 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>0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>,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9) 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hat der Winkelge</w:t>
      </w:r>
      <w:r>
        <w:rPr>
          <w:rFonts w:ascii="HelveticaNeueLT Pro 65 Md" w:hAnsi="HelveticaNeueLT Pro 65 Md" w:cs="HelveticaNeueLT Pro 65 Md"/>
          <w:sz w:val="22"/>
          <w:szCs w:val="30"/>
        </w:rPr>
        <w:t>triebemotor keine Selbsthemmung</w:t>
      </w:r>
      <w:r w:rsidRPr="00F0744F">
        <w:rPr>
          <w:rFonts w:ascii="HelveticaNeueLT Pro 65 Md" w:hAnsi="HelveticaNeueLT Pro 65 Md" w:cs="HelveticaNeueLT Pro 65 Md"/>
          <w:sz w:val="22"/>
          <w:szCs w:val="30"/>
        </w:rPr>
        <w:t>.</w:t>
      </w:r>
      <w:r w:rsidR="00121AE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378D9ACA" w14:textId="4A986B2B" w:rsidR="0053512F" w:rsidRDefault="0053512F" w:rsidP="0053512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Die Antriebe sind für die Stü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ckgutfördertechnik </w:t>
      </w:r>
      <w:r>
        <w:rPr>
          <w:rFonts w:ascii="HelveticaNeueLT Pro 65 Md" w:hAnsi="HelveticaNeueLT Pro 65 Md" w:cs="HelveticaNeueLT Pro 65 Md"/>
          <w:sz w:val="22"/>
          <w:szCs w:val="30"/>
        </w:rPr>
        <w:t>in Lager-, Fertigungs- und Montagestätten konzip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iert und kommen in Anlagenmodulen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zum Transport von z. B. Behältern, Tablaren, Kisten, Kartons oder Paletten zum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Einsatz. Dabei sind sie auf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Lastgewicht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e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bis 50 kg 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und mehr </w:t>
      </w:r>
      <w:r>
        <w:rPr>
          <w:rFonts w:ascii="HelveticaNeueLT Pro 65 Md" w:hAnsi="HelveticaNeueLT Pro 65 Md" w:cs="HelveticaNeueLT Pro 65 Md"/>
          <w:sz w:val="22"/>
          <w:szCs w:val="30"/>
        </w:rPr>
        <w:t>ausgelegt.</w:t>
      </w:r>
      <w:r w:rsidR="009D5FD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4E780216" w14:textId="77777777" w:rsidR="00A810AF" w:rsidRDefault="00A810AF" w:rsidP="00A810A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Typische Applikationen für </w:t>
      </w:r>
      <w:r>
        <w:rPr>
          <w:rFonts w:ascii="HelveticaNeueLT Pro 65 Md" w:hAnsi="HelveticaNeueLT Pro 65 Md" w:cs="HelveticaNeueLT Pro 65 Md"/>
          <w:sz w:val="22"/>
          <w:szCs w:val="30"/>
        </w:rPr>
        <w:t>die neuen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Kompakt-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Kleinspannungsantriebe sind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in der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stationäre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n Fördertechnik beispielsweise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Rollen- und Staurollenförderer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Gurt-, Riemen- und Kettenförderer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Hub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module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 und Eckumsetzer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Drehvorrichtungen und Drehtische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 xml:space="preserve">Verfahrwagen,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lastRenderedPageBreak/>
        <w:t>Querverschiebewagen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Stapelgeräte, Behälterspeicher und Sequenzer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Pr="00A810AF">
        <w:rPr>
          <w:rFonts w:ascii="HelveticaNeueLT Pro 65 Md" w:hAnsi="HelveticaNeueLT Pro 65 Md" w:cs="HelveticaNeueLT Pro 65 Md"/>
          <w:sz w:val="22"/>
          <w:szCs w:val="30"/>
        </w:rPr>
        <w:t>Pusher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oder Formatverstellungen</w:t>
      </w:r>
      <w:r>
        <w:rPr>
          <w:rFonts w:ascii="HelveticaNeueLT Pro 65 Md" w:hAnsi="HelveticaNeueLT Pro 65 Md" w:cs="HelveticaNeueLT Pro 65 Md"/>
          <w:sz w:val="22"/>
          <w:szCs w:val="30"/>
        </w:rPr>
        <w:t>.</w:t>
      </w:r>
      <w:r w:rsidR="0006330B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6CF4E380" w14:textId="644D390E" w:rsidR="00A810AF" w:rsidRDefault="0006330B" w:rsidP="00A810A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Typische Anwendungen der neuen Antriebe i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n der 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>mobile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>n Fördertechnik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sind b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>eispiel</w:t>
      </w:r>
      <w:r>
        <w:rPr>
          <w:rFonts w:ascii="HelveticaNeueLT Pro 65 Md" w:hAnsi="HelveticaNeueLT Pro 65 Md" w:cs="HelveticaNeueLT Pro 65 Md"/>
          <w:sz w:val="22"/>
          <w:szCs w:val="30"/>
        </w:rPr>
        <w:t>sweise</w:t>
      </w:r>
      <w:r w:rsidR="00056F5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B16B93">
        <w:rPr>
          <w:rFonts w:ascii="HelveticaNeueLT Pro 65 Md" w:hAnsi="HelveticaNeueLT Pro 65 Md" w:cs="HelveticaNeueLT Pro 65 Md"/>
          <w:sz w:val="22"/>
          <w:szCs w:val="30"/>
        </w:rPr>
        <w:t xml:space="preserve">einfache 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>Shuttle-Fahrantrieb</w:t>
      </w:r>
      <w:r>
        <w:rPr>
          <w:rFonts w:ascii="HelveticaNeueLT Pro 65 Md" w:hAnsi="HelveticaNeueLT Pro 65 Md" w:cs="HelveticaNeueLT Pro 65 Md"/>
          <w:sz w:val="22"/>
          <w:szCs w:val="30"/>
        </w:rPr>
        <w:t>e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oder integrierte</w:t>
      </w:r>
      <w:r w:rsidR="00E86BAC">
        <w:rPr>
          <w:rFonts w:ascii="HelveticaNeueLT Pro 65 Md" w:hAnsi="HelveticaNeueLT Pro 65 Md" w:cs="HelveticaNeueLT Pro 65 Md"/>
          <w:sz w:val="22"/>
          <w:szCs w:val="30"/>
        </w:rPr>
        <w:t xml:space="preserve"> Antrieb</w:t>
      </w:r>
      <w:r>
        <w:rPr>
          <w:rFonts w:ascii="HelveticaNeueLT Pro 65 Md" w:hAnsi="HelveticaNeueLT Pro 65 Md" w:cs="HelveticaNeueLT Pro 65 Md"/>
          <w:sz w:val="22"/>
          <w:szCs w:val="30"/>
        </w:rPr>
        <w:t>e</w:t>
      </w:r>
      <w:r w:rsidR="00E86BAC">
        <w:rPr>
          <w:rFonts w:ascii="HelveticaNeueLT Pro 65 Md" w:hAnsi="HelveticaNeueLT Pro 65 Md" w:cs="HelveticaNeueLT Pro 65 Md"/>
          <w:sz w:val="22"/>
          <w:szCs w:val="30"/>
        </w:rPr>
        <w:t xml:space="preserve"> für 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>Lastaufnahmemittel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ferner 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>Sorter mit Gurt oder Schale</w:t>
      </w:r>
      <w:r w:rsidR="008D72D3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D72D3">
        <w:rPr>
          <w:rFonts w:ascii="HelveticaNeueLT Pro 65 Md" w:hAnsi="HelveticaNeueLT Pro 65 Md" w:cs="HelveticaNeueLT Pro 65 Md"/>
          <w:sz w:val="22"/>
          <w:szCs w:val="30"/>
        </w:rPr>
        <w:t>Querverschiebewagen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 xml:space="preserve"> oder </w:t>
      </w:r>
      <w:r>
        <w:rPr>
          <w:rFonts w:ascii="HelveticaNeueLT Pro 65 Md" w:hAnsi="HelveticaNeueLT Pro 65 Md" w:cs="HelveticaNeueLT Pro 65 Md"/>
          <w:sz w:val="22"/>
          <w:szCs w:val="30"/>
        </w:rPr>
        <w:t>fahrerlose</w:t>
      </w:r>
      <w:r w:rsidR="00A810AF" w:rsidRPr="00A810AF">
        <w:rPr>
          <w:rFonts w:ascii="HelveticaNeueLT Pro 65 Md" w:hAnsi="HelveticaNeueLT Pro 65 Md" w:cs="HelveticaNeueLT Pro 65 Md"/>
          <w:sz w:val="22"/>
          <w:szCs w:val="30"/>
        </w:rPr>
        <w:t xml:space="preserve"> Transportsystem</w:t>
      </w:r>
      <w:r>
        <w:rPr>
          <w:rFonts w:ascii="HelveticaNeueLT Pro 65 Md" w:hAnsi="HelveticaNeueLT Pro 65 Md" w:cs="HelveticaNeueLT Pro 65 Md"/>
          <w:sz w:val="22"/>
          <w:szCs w:val="30"/>
        </w:rPr>
        <w:t>e</w:t>
      </w:r>
      <w:r w:rsidR="00A810AF">
        <w:rPr>
          <w:rFonts w:ascii="HelveticaNeueLT Pro 65 Md" w:hAnsi="HelveticaNeueLT Pro 65 Md" w:cs="HelveticaNeueLT Pro 65 Md"/>
          <w:sz w:val="22"/>
          <w:szCs w:val="30"/>
        </w:rPr>
        <w:t>.</w:t>
      </w:r>
      <w:r w:rsidR="009D5FD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14:paraId="09C899B8" w14:textId="77777777" w:rsidR="00F0744F" w:rsidRDefault="00F0744F" w:rsidP="00F0744F">
      <w:pPr>
        <w:pStyle w:val="StandardWeb"/>
        <w:spacing w:before="200" w:after="200" w:line="360" w:lineRule="auto"/>
        <w:jc w:val="both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14:paraId="6FBDD0D4" w14:textId="52EDE434" w:rsidR="00402E30" w:rsidRDefault="00402E30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14:paraId="0B586F11" w14:textId="77777777" w:rsidR="001E4552" w:rsidRDefault="001E4552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14:paraId="60013C91" w14:textId="77777777"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Stichwort für Leseranfragen: </w:t>
      </w:r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„</w:t>
      </w:r>
      <w:r w:rsidR="00E86BAC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Kompakt-</w:t>
      </w:r>
      <w:r w:rsidR="008E29CA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Kleinspannungsantriebe</w:t>
      </w:r>
      <w:r w:rsidR="0020191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“</w:t>
      </w:r>
      <w:r w:rsidR="0006330B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</w:p>
    <w:p w14:paraId="2A7D61B7" w14:textId="77777777"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das Bild 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„</w:t>
      </w:r>
      <w:r w:rsidR="00E86BAC">
        <w:rPr>
          <w:rFonts w:ascii="HelveticaNeueLT Pro 65 Md" w:hAnsi="HelveticaNeueLT Pro 65 Md" w:cs="HelveticaNeueLT Pro 65 Md"/>
          <w:b/>
          <w:bCs/>
          <w:sz w:val="20"/>
          <w:szCs w:val="20"/>
        </w:rPr>
        <w:t>Kompakt-</w:t>
      </w:r>
      <w:r w:rsidR="0053512F">
        <w:rPr>
          <w:rFonts w:ascii="HelveticaNeueLT Pro 65 Md" w:hAnsi="HelveticaNeueLT Pro 65 Md" w:cs="HelveticaNeueLT Pro 65 Md"/>
          <w:b/>
          <w:bCs/>
          <w:sz w:val="20"/>
          <w:szCs w:val="20"/>
        </w:rPr>
        <w:t>Kleinspannungsantriebe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“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14:paraId="271A778F" w14:textId="77777777" w:rsidR="0006330B" w:rsidRDefault="0006330B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14:paraId="3D6966C4" w14:textId="77777777"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7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14:paraId="0F98416D" w14:textId="2A75C90E"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8E29CA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30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</w:t>
      </w:r>
      <w:r w:rsidR="001E41BF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20</w:t>
      </w:r>
      <w:r w:rsidR="008E29CA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</w:p>
    <w:p w14:paraId="5F12AC5E" w14:textId="77777777"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14:paraId="6A6B6DB5" w14:textId="77777777" w:rsidR="0006330B" w:rsidRDefault="0006330B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64"/>
        <w:tblW w:w="7230" w:type="dxa"/>
        <w:tblLayout w:type="fixed"/>
        <w:tblLook w:val="0000" w:firstRow="0" w:lastRow="0" w:firstColumn="0" w:lastColumn="0" w:noHBand="0" w:noVBand="0"/>
      </w:tblPr>
      <w:tblGrid>
        <w:gridCol w:w="3936"/>
        <w:gridCol w:w="3294"/>
      </w:tblGrid>
      <w:tr w:rsidR="003A422B" w14:paraId="18B7CE93" w14:textId="77777777" w:rsidTr="008D72D3">
        <w:tc>
          <w:tcPr>
            <w:tcW w:w="3936" w:type="dxa"/>
            <w:shd w:val="clear" w:color="auto" w:fill="auto"/>
          </w:tcPr>
          <w:p w14:paraId="365CB79C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Ansprechpartner für Redaktionen: </w:t>
            </w:r>
          </w:p>
          <w:p w14:paraId="1DFCA302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14:paraId="00063436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14:paraId="090D9CBD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Marktmanagement </w:t>
            </w:r>
          </w:p>
          <w:p w14:paraId="6A42BD13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Ernst-Blickle-Straße 42 </w:t>
            </w:r>
          </w:p>
          <w:p w14:paraId="1D5C752A" w14:textId="77777777"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76646 Bruchsal</w:t>
            </w: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F0785CD" w14:textId="77777777" w:rsidR="003A422B" w:rsidRDefault="00D95931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  <w:hyperlink r:id="rId8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</w:rPr>
                <w:t>http://www.sew-eurodrive.de/</w:t>
              </w:r>
            </w:hyperlink>
          </w:p>
          <w:p w14:paraId="5EA4F67E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</w:p>
          <w:p w14:paraId="799124B3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Herr Gunthart Mau </w:t>
            </w:r>
          </w:p>
          <w:p w14:paraId="5039DA91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Referent Fachpresse </w:t>
            </w:r>
          </w:p>
          <w:p w14:paraId="5682CA1C" w14:textId="77777777" w:rsidR="003A422B" w:rsidRPr="00BE7B4F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75-2588 </w:t>
            </w:r>
          </w:p>
          <w:p w14:paraId="7290816A" w14:textId="77777777" w:rsidR="003A422B" w:rsidRPr="00B21026" w:rsidRDefault="003A422B" w:rsidP="003A422B">
            <w:pPr>
              <w:spacing w:before="60"/>
              <w:rPr>
                <w:lang w:val="fr-FR"/>
              </w:rPr>
            </w:pPr>
            <w:r w:rsidRPr="00B21026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  <w:lang w:val="fr-FR"/>
              </w:rPr>
              <w:t xml:space="preserve">Fax: +49 (0)7251 75-502588 </w:t>
            </w:r>
          </w:p>
          <w:p w14:paraId="2CC1B945" w14:textId="77777777" w:rsidR="003A422B" w:rsidRPr="00B21026" w:rsidRDefault="00D95931" w:rsidP="003A422B">
            <w:pPr>
              <w:spacing w:before="60"/>
              <w:rPr>
                <w:lang w:val="fr-FR"/>
              </w:rPr>
            </w:pPr>
            <w:hyperlink r:id="rId9" w:history="1">
              <w:r w:rsidR="003A422B" w:rsidRPr="00B21026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  <w:lang w:val="fr-FR"/>
                </w:rPr>
                <w:t>gunthart.mau@sew-eurodrive.de</w:t>
              </w:r>
            </w:hyperlink>
          </w:p>
          <w:p w14:paraId="1EED45FD" w14:textId="77777777" w:rsidR="003A422B" w:rsidRPr="00B21026" w:rsidRDefault="003A422B" w:rsidP="003A422B">
            <w:pPr>
              <w:spacing w:before="60"/>
              <w:rPr>
                <w:lang w:val="fr-FR"/>
              </w:rPr>
            </w:pPr>
          </w:p>
        </w:tc>
        <w:tc>
          <w:tcPr>
            <w:tcW w:w="3294" w:type="dxa"/>
            <w:shd w:val="clear" w:color="auto" w:fill="auto"/>
          </w:tcPr>
          <w:p w14:paraId="0FA2BE0D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Leseranfragen bitte an: </w:t>
            </w:r>
          </w:p>
          <w:p w14:paraId="7161A29B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14:paraId="49A802C1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14:paraId="4D7E7610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Presse- und Öffentlichkeitsarbeit </w:t>
            </w:r>
          </w:p>
          <w:p w14:paraId="07841663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Ernst-Blickle-Straße 42 </w:t>
            </w:r>
          </w:p>
          <w:p w14:paraId="715B8DE2" w14:textId="77777777"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76646 Bruchsal </w:t>
            </w:r>
          </w:p>
          <w:p w14:paraId="605F0099" w14:textId="77777777" w:rsidR="003A422B" w:rsidRDefault="00D95931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hyperlink r:id="rId10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http://www.sew-eurodrive.de/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  <w:p w14:paraId="37A6E432" w14:textId="77777777"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14:paraId="188D1A3F" w14:textId="77777777"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75-0 </w:t>
            </w:r>
          </w:p>
          <w:p w14:paraId="7834B2AF" w14:textId="77777777" w:rsidR="003A422B" w:rsidRDefault="00D95931" w:rsidP="003A422B">
            <w:pPr>
              <w:spacing w:before="60"/>
            </w:pPr>
            <w:hyperlink r:id="rId11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sew@sew-eurodrive.de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F0FFA" w14:paraId="6E02400F" w14:textId="77777777" w:rsidTr="008D72D3">
        <w:tc>
          <w:tcPr>
            <w:tcW w:w="7230" w:type="dxa"/>
            <w:gridSpan w:val="2"/>
            <w:shd w:val="clear" w:color="auto" w:fill="auto"/>
          </w:tcPr>
          <w:p w14:paraId="5E7C9F90" w14:textId="77777777" w:rsidR="009F0FFA" w:rsidRDefault="009F0FFA" w:rsidP="009F0FFA">
            <w:pPr>
              <w:pStyle w:val="Kopfzeile"/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Abdruck erwünscht  –  Verwendung honorarfrei  –  </w:t>
            </w:r>
            <w:r w:rsidR="00E71CCA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Belegexemplar</w:t>
            </w: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 erbeten </w:t>
            </w:r>
          </w:p>
        </w:tc>
      </w:tr>
    </w:tbl>
    <w:p w14:paraId="67607D1A" w14:textId="77777777"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sectPr w:rsidR="009F0FFA" w:rsidSect="00F062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79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BA7E" w14:textId="77777777" w:rsidR="005F66E0" w:rsidRDefault="005F66E0">
      <w:r>
        <w:separator/>
      </w:r>
    </w:p>
  </w:endnote>
  <w:endnote w:type="continuationSeparator" w:id="0">
    <w:p w14:paraId="39785198" w14:textId="77777777" w:rsidR="005F66E0" w:rsidRDefault="005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44CB" w14:textId="77777777" w:rsidR="009D5BAA" w:rsidRDefault="009D5B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A856" w14:textId="77777777" w:rsidR="009D5BAA" w:rsidRDefault="009D5B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5AE8" w14:textId="77777777" w:rsidR="009D5BAA" w:rsidRDefault="009D5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F8D3" w14:textId="77777777" w:rsidR="005F66E0" w:rsidRDefault="005F66E0">
      <w:r>
        <w:separator/>
      </w:r>
    </w:p>
  </w:footnote>
  <w:footnote w:type="continuationSeparator" w:id="0">
    <w:p w14:paraId="510656A5" w14:textId="77777777" w:rsidR="005F66E0" w:rsidRDefault="005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5157" w14:textId="77777777" w:rsidR="009D5BAA" w:rsidRDefault="009D5B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26CA" w14:textId="77777777" w:rsidR="00CB6FC4" w:rsidRDefault="00F062B5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40BA1" wp14:editId="59CEF67B">
              <wp:simplePos x="0" y="0"/>
              <wp:positionH relativeFrom="column">
                <wp:posOffset>-250139</wp:posOffset>
              </wp:positionH>
              <wp:positionV relativeFrom="paragraph">
                <wp:posOffset>269926</wp:posOffset>
              </wp:positionV>
              <wp:extent cx="3404870" cy="495300"/>
              <wp:effectExtent l="0" t="0" r="24130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5D315" w14:textId="77777777" w:rsidR="00F062B5" w:rsidRPr="00D943DA" w:rsidRDefault="00F062B5" w:rsidP="00F062B5">
                          <w:pPr>
                            <w:pStyle w:val="StandardWeb"/>
                            <w:spacing w:before="200" w:after="200" w:line="360" w:lineRule="auto"/>
                            <w:ind w:left="284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8393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9.7pt;margin-top:21.2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" strokecolor="white">
              <v:textbox>
                <w:txbxContent>
                  <w:p w:rsidR="00F062B5" w:rsidRPr="00D943DA" w:rsidRDefault="00F062B5" w:rsidP="00F062B5">
                    <w:pPr>
                      <w:pStyle w:val="StandardWeb"/>
                      <w:spacing w:before="200" w:after="200" w:line="360" w:lineRule="auto"/>
                      <w:ind w:left="284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73D2A219" wp14:editId="72A19BFB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3CE9D29C" wp14:editId="71419032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AC99C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14:paraId="739523DC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3B8DA5FC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44258026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6DB21635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640AD860" w14:textId="77777777"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proofErr w:type="spellStart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</w:t>
                          </w:r>
                          <w:proofErr w:type="spellEnd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DA318" id="Text Box 1" o:spid="_x0000_s1027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proofErr w:type="spellStart"/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</w:t>
                    </w:r>
                    <w:proofErr w:type="spellEnd"/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 xml:space="preserve">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7277" w14:textId="77777777" w:rsidR="009D5BAA" w:rsidRDefault="009D5B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D2349"/>
    <w:multiLevelType w:val="hybridMultilevel"/>
    <w:tmpl w:val="6FE411FA"/>
    <w:lvl w:ilvl="0" w:tplc="611282E0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HelveticaNeueLT Pro 65 M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ADC"/>
    <w:multiLevelType w:val="hybridMultilevel"/>
    <w:tmpl w:val="6B40C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11F4C"/>
    <w:multiLevelType w:val="hybridMultilevel"/>
    <w:tmpl w:val="CA70CA5E"/>
    <w:lvl w:ilvl="0" w:tplc="611282E0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HelveticaNeueLT Pro 65 M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A8"/>
    <w:rsid w:val="00006CC3"/>
    <w:rsid w:val="00035F97"/>
    <w:rsid w:val="00046031"/>
    <w:rsid w:val="00046A49"/>
    <w:rsid w:val="00056F5F"/>
    <w:rsid w:val="0006330B"/>
    <w:rsid w:val="00074150"/>
    <w:rsid w:val="00075654"/>
    <w:rsid w:val="00080087"/>
    <w:rsid w:val="0008149F"/>
    <w:rsid w:val="000C374D"/>
    <w:rsid w:val="000C5379"/>
    <w:rsid w:val="000D37A3"/>
    <w:rsid w:val="000E7774"/>
    <w:rsid w:val="00105BB8"/>
    <w:rsid w:val="0010673C"/>
    <w:rsid w:val="00116F5B"/>
    <w:rsid w:val="00121AEB"/>
    <w:rsid w:val="00130E42"/>
    <w:rsid w:val="001334AC"/>
    <w:rsid w:val="00136377"/>
    <w:rsid w:val="00144FC6"/>
    <w:rsid w:val="00173235"/>
    <w:rsid w:val="00173B89"/>
    <w:rsid w:val="001759F0"/>
    <w:rsid w:val="00196812"/>
    <w:rsid w:val="001A6AAB"/>
    <w:rsid w:val="001A7E80"/>
    <w:rsid w:val="001B26FC"/>
    <w:rsid w:val="001B7D56"/>
    <w:rsid w:val="001C0858"/>
    <w:rsid w:val="001E11A2"/>
    <w:rsid w:val="001E1DB4"/>
    <w:rsid w:val="001E41BF"/>
    <w:rsid w:val="001E4552"/>
    <w:rsid w:val="001E6875"/>
    <w:rsid w:val="001F66B3"/>
    <w:rsid w:val="00200688"/>
    <w:rsid w:val="00201910"/>
    <w:rsid w:val="00235071"/>
    <w:rsid w:val="00240CCB"/>
    <w:rsid w:val="00240D94"/>
    <w:rsid w:val="00242CA4"/>
    <w:rsid w:val="00251B9A"/>
    <w:rsid w:val="0027521C"/>
    <w:rsid w:val="002B659E"/>
    <w:rsid w:val="002C749F"/>
    <w:rsid w:val="002D5CA0"/>
    <w:rsid w:val="002D5EAA"/>
    <w:rsid w:val="002E3534"/>
    <w:rsid w:val="002F2064"/>
    <w:rsid w:val="002F3F7C"/>
    <w:rsid w:val="00315A12"/>
    <w:rsid w:val="003423F8"/>
    <w:rsid w:val="00342D53"/>
    <w:rsid w:val="003500EF"/>
    <w:rsid w:val="00362CE5"/>
    <w:rsid w:val="00373B06"/>
    <w:rsid w:val="00383E73"/>
    <w:rsid w:val="003921D2"/>
    <w:rsid w:val="003936C6"/>
    <w:rsid w:val="003A422B"/>
    <w:rsid w:val="003C0D6C"/>
    <w:rsid w:val="003F5968"/>
    <w:rsid w:val="00400326"/>
    <w:rsid w:val="00402440"/>
    <w:rsid w:val="00402E30"/>
    <w:rsid w:val="004156AF"/>
    <w:rsid w:val="00417362"/>
    <w:rsid w:val="00441161"/>
    <w:rsid w:val="0045764D"/>
    <w:rsid w:val="004613A5"/>
    <w:rsid w:val="004A1CBD"/>
    <w:rsid w:val="004A4AA3"/>
    <w:rsid w:val="004A78D6"/>
    <w:rsid w:val="004C50DB"/>
    <w:rsid w:val="004E7243"/>
    <w:rsid w:val="00502726"/>
    <w:rsid w:val="005165AC"/>
    <w:rsid w:val="00520F54"/>
    <w:rsid w:val="00524504"/>
    <w:rsid w:val="00527331"/>
    <w:rsid w:val="0053512F"/>
    <w:rsid w:val="00550861"/>
    <w:rsid w:val="005512F2"/>
    <w:rsid w:val="0055653B"/>
    <w:rsid w:val="005648E2"/>
    <w:rsid w:val="0057412F"/>
    <w:rsid w:val="005A18A5"/>
    <w:rsid w:val="005D4697"/>
    <w:rsid w:val="005D7217"/>
    <w:rsid w:val="005F2C9D"/>
    <w:rsid w:val="005F66E0"/>
    <w:rsid w:val="00605B2F"/>
    <w:rsid w:val="00623ABB"/>
    <w:rsid w:val="006306D5"/>
    <w:rsid w:val="00640958"/>
    <w:rsid w:val="006458B7"/>
    <w:rsid w:val="00672369"/>
    <w:rsid w:val="00673C0A"/>
    <w:rsid w:val="00681E90"/>
    <w:rsid w:val="00692624"/>
    <w:rsid w:val="006A44CD"/>
    <w:rsid w:val="006B25FA"/>
    <w:rsid w:val="006D1A34"/>
    <w:rsid w:val="006E752C"/>
    <w:rsid w:val="006F2E79"/>
    <w:rsid w:val="006F36BC"/>
    <w:rsid w:val="0075043A"/>
    <w:rsid w:val="00750BCD"/>
    <w:rsid w:val="00752061"/>
    <w:rsid w:val="00772BE6"/>
    <w:rsid w:val="00776343"/>
    <w:rsid w:val="00796DE1"/>
    <w:rsid w:val="007A44F9"/>
    <w:rsid w:val="007C26ED"/>
    <w:rsid w:val="007D234B"/>
    <w:rsid w:val="007D2BB4"/>
    <w:rsid w:val="007D3A41"/>
    <w:rsid w:val="007E1BFF"/>
    <w:rsid w:val="00802FF0"/>
    <w:rsid w:val="0080508B"/>
    <w:rsid w:val="008123F1"/>
    <w:rsid w:val="0081537E"/>
    <w:rsid w:val="00820280"/>
    <w:rsid w:val="0082095A"/>
    <w:rsid w:val="00822680"/>
    <w:rsid w:val="00826525"/>
    <w:rsid w:val="008270E4"/>
    <w:rsid w:val="00841496"/>
    <w:rsid w:val="00843606"/>
    <w:rsid w:val="0085420D"/>
    <w:rsid w:val="00862050"/>
    <w:rsid w:val="008677B9"/>
    <w:rsid w:val="00870F82"/>
    <w:rsid w:val="00871297"/>
    <w:rsid w:val="0089134E"/>
    <w:rsid w:val="008A190D"/>
    <w:rsid w:val="008A52CC"/>
    <w:rsid w:val="008C7DAC"/>
    <w:rsid w:val="008D72D3"/>
    <w:rsid w:val="008E29CA"/>
    <w:rsid w:val="008F294D"/>
    <w:rsid w:val="00901693"/>
    <w:rsid w:val="0090182A"/>
    <w:rsid w:val="00914151"/>
    <w:rsid w:val="009231AF"/>
    <w:rsid w:val="009347B3"/>
    <w:rsid w:val="009473A2"/>
    <w:rsid w:val="009510F9"/>
    <w:rsid w:val="0095257B"/>
    <w:rsid w:val="0096076B"/>
    <w:rsid w:val="00962DF6"/>
    <w:rsid w:val="009676EB"/>
    <w:rsid w:val="009724AD"/>
    <w:rsid w:val="00976D21"/>
    <w:rsid w:val="00980576"/>
    <w:rsid w:val="009A7488"/>
    <w:rsid w:val="009D1768"/>
    <w:rsid w:val="009D3AB7"/>
    <w:rsid w:val="009D3B03"/>
    <w:rsid w:val="009D583E"/>
    <w:rsid w:val="009D5BAA"/>
    <w:rsid w:val="009D5FDF"/>
    <w:rsid w:val="009E3291"/>
    <w:rsid w:val="009F0FFA"/>
    <w:rsid w:val="00A05EE9"/>
    <w:rsid w:val="00A06F05"/>
    <w:rsid w:val="00A166CE"/>
    <w:rsid w:val="00A201E7"/>
    <w:rsid w:val="00A60F48"/>
    <w:rsid w:val="00A810AF"/>
    <w:rsid w:val="00A9371A"/>
    <w:rsid w:val="00AB0C9B"/>
    <w:rsid w:val="00AB7E8E"/>
    <w:rsid w:val="00AD547F"/>
    <w:rsid w:val="00AE0B43"/>
    <w:rsid w:val="00AF3C59"/>
    <w:rsid w:val="00B06DB9"/>
    <w:rsid w:val="00B16B93"/>
    <w:rsid w:val="00B21026"/>
    <w:rsid w:val="00B27B02"/>
    <w:rsid w:val="00B31AD0"/>
    <w:rsid w:val="00B32B61"/>
    <w:rsid w:val="00B402F4"/>
    <w:rsid w:val="00B6266E"/>
    <w:rsid w:val="00B67E9C"/>
    <w:rsid w:val="00B96FD8"/>
    <w:rsid w:val="00BB238C"/>
    <w:rsid w:val="00BB28C3"/>
    <w:rsid w:val="00BB2EC3"/>
    <w:rsid w:val="00BB342F"/>
    <w:rsid w:val="00BB6BC1"/>
    <w:rsid w:val="00BB6CE6"/>
    <w:rsid w:val="00BC1388"/>
    <w:rsid w:val="00BD5D69"/>
    <w:rsid w:val="00BE6C77"/>
    <w:rsid w:val="00BE7B4F"/>
    <w:rsid w:val="00C154E6"/>
    <w:rsid w:val="00C16886"/>
    <w:rsid w:val="00C324B3"/>
    <w:rsid w:val="00C3415F"/>
    <w:rsid w:val="00C61821"/>
    <w:rsid w:val="00C64641"/>
    <w:rsid w:val="00C74068"/>
    <w:rsid w:val="00C91170"/>
    <w:rsid w:val="00CB26BC"/>
    <w:rsid w:val="00CB3F85"/>
    <w:rsid w:val="00CB6A61"/>
    <w:rsid w:val="00CB6FC4"/>
    <w:rsid w:val="00CC3F76"/>
    <w:rsid w:val="00CE7971"/>
    <w:rsid w:val="00CF3210"/>
    <w:rsid w:val="00D0709D"/>
    <w:rsid w:val="00D2717F"/>
    <w:rsid w:val="00D31977"/>
    <w:rsid w:val="00D35354"/>
    <w:rsid w:val="00D41920"/>
    <w:rsid w:val="00D745AA"/>
    <w:rsid w:val="00D87B84"/>
    <w:rsid w:val="00D9065D"/>
    <w:rsid w:val="00D9473C"/>
    <w:rsid w:val="00D95931"/>
    <w:rsid w:val="00DA70AC"/>
    <w:rsid w:val="00DE0D4D"/>
    <w:rsid w:val="00E021A1"/>
    <w:rsid w:val="00E140ED"/>
    <w:rsid w:val="00E2595F"/>
    <w:rsid w:val="00E30FD0"/>
    <w:rsid w:val="00E33F1B"/>
    <w:rsid w:val="00E50B94"/>
    <w:rsid w:val="00E71CCA"/>
    <w:rsid w:val="00E73CE7"/>
    <w:rsid w:val="00E800D1"/>
    <w:rsid w:val="00E80578"/>
    <w:rsid w:val="00E82D01"/>
    <w:rsid w:val="00E84336"/>
    <w:rsid w:val="00E86BAC"/>
    <w:rsid w:val="00EB7D52"/>
    <w:rsid w:val="00EC29A5"/>
    <w:rsid w:val="00ED70D0"/>
    <w:rsid w:val="00EE39A8"/>
    <w:rsid w:val="00EF09E4"/>
    <w:rsid w:val="00EF1BCE"/>
    <w:rsid w:val="00F062B5"/>
    <w:rsid w:val="00F0699B"/>
    <w:rsid w:val="00F0744F"/>
    <w:rsid w:val="00F126ED"/>
    <w:rsid w:val="00F13324"/>
    <w:rsid w:val="00F15D2F"/>
    <w:rsid w:val="00F323C5"/>
    <w:rsid w:val="00F3591A"/>
    <w:rsid w:val="00F37A7F"/>
    <w:rsid w:val="00F37EA3"/>
    <w:rsid w:val="00F42FCD"/>
    <w:rsid w:val="00F44413"/>
    <w:rsid w:val="00F46B00"/>
    <w:rsid w:val="00F56F4C"/>
    <w:rsid w:val="00F62A9F"/>
    <w:rsid w:val="00F87856"/>
    <w:rsid w:val="00F90734"/>
    <w:rsid w:val="00FB2D6F"/>
    <w:rsid w:val="00FB30C8"/>
    <w:rsid w:val="00FB6D20"/>
    <w:rsid w:val="00FB7F69"/>
    <w:rsid w:val="00FC2E11"/>
    <w:rsid w:val="00FC4B34"/>
    <w:rsid w:val="00FD09D3"/>
    <w:rsid w:val="00FD5D9E"/>
    <w:rsid w:val="00FF1DB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573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1A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A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AE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A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AE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w-eurodrive.de/press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w@sew-eurodriv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ew-eurodrive.d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unthart.mau@sew-eurodrive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5275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2019-02-22T05:35:00Z</dcterms:created>
  <dcterms:modified xsi:type="dcterms:W3CDTF">2019-03-04T15:34:00Z</dcterms:modified>
</cp:coreProperties>
</file>