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771C60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771C60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771C60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13D5B695" w14:textId="1855F305" w:rsidR="00476A24" w:rsidRPr="00E93FE7" w:rsidRDefault="00E93FE7" w:rsidP="002C545F">
      <w:pPr>
        <w:ind w:right="3054"/>
        <w:jc w:val="center"/>
        <w:rPr>
          <w:rFonts w:ascii="Segoe UI" w:hAnsi="Segoe UI" w:cs="Segoe UI"/>
          <w:color w:val="34383C"/>
          <w:lang w:val="it-IT"/>
        </w:rPr>
      </w:pPr>
      <w:r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M</w:t>
      </w:r>
      <w:r w:rsidRPr="00E93FE7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 xml:space="preserve">otori sincroni DR2C..U: efficienza IE5 </w:t>
      </w:r>
      <w:r w:rsidR="004C524F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per un</w:t>
      </w:r>
      <w:r w:rsidRPr="00E93FE7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 xml:space="preserve"> </w:t>
      </w:r>
      <w:r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ampio range di potenz</w:t>
      </w:r>
      <w:r w:rsidR="00CB3540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a</w:t>
      </w:r>
      <w:r w:rsidR="004374E3">
        <w:rPr>
          <w:rFonts w:ascii="Segoe UI" w:hAnsi="Segoe UI" w:cs="Segoe UI"/>
          <w:b/>
          <w:bCs/>
          <w:color w:val="34383C"/>
          <w:sz w:val="48"/>
          <w:szCs w:val="48"/>
          <w:lang w:val="it-IT"/>
        </w:rPr>
        <w:t>.</w:t>
      </w:r>
    </w:p>
    <w:p w14:paraId="08CA2C21" w14:textId="77777777" w:rsidR="00561AD1" w:rsidRPr="00B14A63" w:rsidRDefault="00561AD1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highlight w:val="yellow"/>
          <w:lang w:val="it-IT"/>
        </w:rPr>
      </w:pPr>
    </w:p>
    <w:p w14:paraId="09E27F10" w14:textId="77777777" w:rsidR="00561AD1" w:rsidRPr="00B14A63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highlight w:val="yellow"/>
          <w:lang w:val="it-IT"/>
        </w:rPr>
      </w:pPr>
      <w:r w:rsidRPr="00B14A63">
        <w:rPr>
          <w:rFonts w:ascii="Segoe UI" w:hAnsi="Segoe UI" w:cs="Segoe UI"/>
          <w:b/>
          <w:bCs/>
          <w:noProof/>
          <w:color w:val="34383C"/>
          <w:highlight w:val="yellow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45EE9822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7F0298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M</w:t>
                            </w:r>
                            <w:r w:rsidR="007F0298" w:rsidRPr="007F0298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otori sincroni DR2C..U</w:t>
                            </w:r>
                          </w:p>
                          <w:p w14:paraId="1BBDF2FD" w14:textId="25090629" w:rsidR="00411479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411479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Efficienza energetica</w:t>
                            </w:r>
                            <w:r w:rsidR="00411479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Ri</w:t>
                            </w:r>
                            <w:r w:rsidR="00411479" w:rsidRPr="00411479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sparmio energetico</w:t>
                            </w:r>
                            <w:r w:rsidR="00411479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411479" w:rsidRPr="00411479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Motori sincroni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10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2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45EE9822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7F0298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M</w:t>
                      </w:r>
                      <w:r w:rsidR="007F0298" w:rsidRPr="007F0298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otori sincroni DR2C..U</w:t>
                      </w:r>
                    </w:p>
                    <w:p w14:paraId="1BBDF2FD" w14:textId="25090629" w:rsidR="00411479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411479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Efficienza energetica</w:t>
                      </w:r>
                      <w:r w:rsidR="00411479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Ri</w:t>
                      </w:r>
                      <w:r w:rsidR="00411479" w:rsidRPr="00411479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sparmio energetico</w:t>
                      </w:r>
                      <w:r w:rsidR="00411479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411479" w:rsidRPr="00411479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Motori sincroni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4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6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E5416A" w14:textId="541287E1" w:rsidR="00196254" w:rsidRPr="00771C60" w:rsidRDefault="00F4624C" w:rsidP="00781E9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E93FE7" w:rsidRPr="00E93FE7">
        <w:rPr>
          <w:rFonts w:ascii="Segoe UI" w:hAnsi="Segoe UI" w:cs="Segoe UI"/>
          <w:b/>
          <w:bCs/>
          <w:color w:val="34383C"/>
          <w:lang w:val="it-IT"/>
        </w:rPr>
        <w:t>30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 marzo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I motori sincroni DR2C..U</w:t>
      </w:r>
      <w:r w:rsidR="00196254">
        <w:rPr>
          <w:rFonts w:ascii="Segoe UI" w:hAnsi="Segoe UI" w:cs="Segoe UI"/>
          <w:b/>
          <w:bCs/>
          <w:color w:val="34383C"/>
          <w:lang w:val="it-IT"/>
        </w:rPr>
        <w:t xml:space="preserve"> espandono </w:t>
      </w:r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il range di potenza</w:t>
      </w:r>
      <w:r w:rsidR="00196254">
        <w:rPr>
          <w:rFonts w:ascii="Segoe UI" w:hAnsi="Segoe UI" w:cs="Segoe UI"/>
          <w:b/>
          <w:bCs/>
          <w:color w:val="34383C"/>
          <w:lang w:val="it-IT"/>
        </w:rPr>
        <w:t xml:space="preserve"> della serie </w:t>
      </w:r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DR2</w:t>
      </w:r>
      <w:proofErr w:type="gramStart"/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C..</w:t>
      </w:r>
      <w:proofErr w:type="gramEnd"/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196254">
        <w:rPr>
          <w:rFonts w:ascii="Segoe UI" w:hAnsi="Segoe UI" w:cs="Segoe UI"/>
          <w:b/>
          <w:bCs/>
          <w:color w:val="34383C"/>
          <w:lang w:val="it-IT"/>
        </w:rPr>
        <w:t xml:space="preserve">confermandosi come </w:t>
      </w:r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soluzione compatta ad ingombro ridotto</w:t>
      </w:r>
      <w:r w:rsidR="004C524F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196254" w:rsidRPr="00196254">
        <w:rPr>
          <w:rFonts w:ascii="Segoe UI" w:hAnsi="Segoe UI" w:cs="Segoe UI"/>
          <w:b/>
          <w:bCs/>
          <w:color w:val="34383C"/>
          <w:lang w:val="it-IT"/>
        </w:rPr>
        <w:t>che consente di risparmiare risorse e materie prime, a beneficio della sostenibilità.</w:t>
      </w:r>
    </w:p>
    <w:p w14:paraId="7939565C" w14:textId="224799AF" w:rsidR="00E82F43" w:rsidRPr="00771C60" w:rsidRDefault="00E82F43" w:rsidP="00F06098">
      <w:pPr>
        <w:pStyle w:val="FlietextHelveticaNowTextRegular9"/>
        <w:ind w:right="3054"/>
        <w:jc w:val="center"/>
        <w:rPr>
          <w:rFonts w:ascii="Segoe UI" w:hAnsi="Segoe UI" w:cs="Segoe UI"/>
          <w:b/>
          <w:bCs/>
          <w:color w:val="34383C"/>
          <w:lang w:val="it-IT"/>
        </w:rPr>
      </w:pPr>
    </w:p>
    <w:p w14:paraId="1729A914" w14:textId="77777777" w:rsidR="00324D80" w:rsidRPr="00771C60" w:rsidRDefault="00324D80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3E8B10E4" w14:textId="46A8A41C" w:rsidR="00EC63D7" w:rsidRPr="00115A79" w:rsidRDefault="00196254" w:rsidP="00EC63D7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</w:t>
      </w:r>
      <w:hyperlink r:id="rId17" w:history="1">
        <w:r w:rsidRPr="00366855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>motori sincroni DR2C..U</w:t>
        </w:r>
      </w:hyperlink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ampliano la gamma della serie</w:t>
      </w:r>
      <w:r w:rsidRPr="0019625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DR2</w:t>
      </w:r>
      <w:proofErr w:type="gramStart"/>
      <w:r w:rsidRPr="0019625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C..</w:t>
      </w:r>
      <w:proofErr w:type="gramEnd"/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garantendo l’</w:t>
      </w:r>
      <w:r w:rsidRPr="0019625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efficienza </w:t>
      </w:r>
      <w:r w:rsidR="004374E3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energetica</w:t>
      </w:r>
      <w:r w:rsidRPr="0019625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anche </w:t>
      </w:r>
      <w:r w:rsidRPr="0019625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su taglie grandi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: </w:t>
      </w:r>
      <w:r w:rsidRPr="0019625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il range di potenza dei motori in efficienza IE5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si espande </w:t>
      </w:r>
      <w:r w:rsidRPr="0019625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da 11 kW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a</w:t>
      </w:r>
      <w:r w:rsidRPr="0019625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90 kW</w:t>
      </w:r>
      <w:r w:rsidR="001A2C56" w:rsidRPr="001A2C5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con 14 taglie disponibili</w:t>
      </w:r>
      <w:r w:rsidR="001A2C5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1A2C56" w:rsidRPr="001A2C5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</w:t>
      </w:r>
      <w:r w:rsidR="001A2C5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1A2C56"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3 classi di velocità</w:t>
      </w:r>
      <w:r w:rsid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7C1DB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1A2C56" w:rsidRP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Sono caratterizzati dall’a</w:t>
      </w:r>
      <w:r w:rsidR="00EC63D7" w:rsidRP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ccuratezza della velocità, anche senza encoder, e </w:t>
      </w:r>
      <w:r w:rsidR="001A2C56" w:rsidRP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da </w:t>
      </w:r>
      <w:r w:rsidR="00EC63D7" w:rsidRP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prestazioni altamente dinamiche</w:t>
      </w:r>
      <w:r w:rsidR="001A2C56" w:rsidRP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2A684617" w14:textId="77777777" w:rsidR="00EC63D7" w:rsidRDefault="00EC63D7" w:rsidP="00025AC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060FFB8F" w14:textId="3F67F2E3" w:rsidR="00EC63D7" w:rsidRDefault="00EC63D7" w:rsidP="00025AC8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motori sincroni DR2C..U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generano la coppia esclusivamente </w:t>
      </w:r>
      <w:r w:rsidR="001A2C5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</w:t>
      </w:r>
      <w:r w:rsidR="001A2C56"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on tecnologia a 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riluttanza</w:t>
      </w:r>
      <w:r w:rsid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: il </w:t>
      </w:r>
      <w:r w:rsidR="001A2C56"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movimento rotatorio viene generato secondo il principio della resistenza magnetica, senza l'utilizzo di magneti interni</w:t>
      </w:r>
      <w:r w:rsidR="001A2C56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 w:rsidR="00115A79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Il rotore è realizzato in ferro stampato sotto forma di lamiera, garantendo </w:t>
      </w:r>
      <w:r w:rsidRPr="001A2C56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soluzioni rispettose delle risorse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senza l’impiego di magneti in terre rare</w:t>
      </w:r>
      <w:r w:rsidR="007C1DB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 sono</w:t>
      </w:r>
      <w:r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ideali per applicazioni in cui robustezza ed efficienza dei costi sono fondamentali.</w:t>
      </w:r>
    </w:p>
    <w:p w14:paraId="37C21E24" w14:textId="77777777" w:rsidR="00196254" w:rsidRDefault="00196254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3F4857B" w14:textId="77777777" w:rsidR="00EC63D7" w:rsidRDefault="00EC63D7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6E646004" w14:textId="76FF42F8" w:rsidR="001A2C56" w:rsidRDefault="001A2C56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025AC8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LA SERIE DR2</w:t>
      </w:r>
      <w:proofErr w:type="gramStart"/>
      <w:r w:rsidRPr="00025AC8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C..</w:t>
      </w:r>
      <w:proofErr w:type="gramEnd"/>
    </w:p>
    <w:p w14:paraId="071B59B3" w14:textId="1C0376AA" w:rsidR="0074026F" w:rsidRPr="0074026F" w:rsidRDefault="0074026F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74026F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>I motori sincroni</w:t>
      </w:r>
      <w:r w:rsidR="00366855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 xml:space="preserve"> della</w:t>
      </w:r>
      <w:r w:rsidRPr="0074026F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 xml:space="preserve"> </w:t>
      </w:r>
      <w:hyperlink r:id="rId18" w:history="1">
        <w:r w:rsidRPr="00366855">
          <w:rPr>
            <w:rStyle w:val="Collegamentoipertestuale"/>
            <w:rFonts w:ascii="Segoe UI" w:eastAsiaTheme="minorHAnsi" w:hAnsi="Segoe UI" w:cs="Segoe UI"/>
            <w:sz w:val="19"/>
            <w:szCs w:val="19"/>
            <w14:ligatures w14:val="standardContextual"/>
          </w:rPr>
          <w:t>serie DR2C..</w:t>
        </w:r>
      </w:hyperlink>
      <w:r w:rsidRPr="0074026F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 xml:space="preserve"> si configurano come una </w:t>
      </w:r>
      <w:r w:rsidRPr="0074026F">
        <w:rPr>
          <w:rFonts w:ascii="Segoe UI" w:eastAsiaTheme="minorHAnsi" w:hAnsi="Segoe UI" w:cs="Segoe UI"/>
          <w:b/>
          <w:bCs/>
          <w:color w:val="34383C"/>
          <w:sz w:val="19"/>
          <w:szCs w:val="19"/>
          <w14:ligatures w14:val="standardContextual"/>
        </w:rPr>
        <w:t>soluzione compatta ad ingombro ridotto</w:t>
      </w:r>
      <w:r w:rsidRPr="0074026F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>, che consente di </w:t>
      </w:r>
      <w:r w:rsidRPr="0074026F">
        <w:rPr>
          <w:rFonts w:ascii="Segoe UI" w:eastAsiaTheme="minorHAnsi" w:hAnsi="Segoe UI" w:cs="Segoe UI"/>
          <w:b/>
          <w:bCs/>
          <w:color w:val="34383C"/>
          <w:sz w:val="19"/>
          <w:szCs w:val="19"/>
          <w14:ligatures w14:val="standardContextual"/>
        </w:rPr>
        <w:t>risparmiare risorse e materie prime</w:t>
      </w:r>
      <w:r w:rsidRPr="0074026F">
        <w:rPr>
          <w:rFonts w:ascii="Segoe UI" w:eastAsiaTheme="minorHAnsi" w:hAnsi="Segoe UI" w:cs="Segoe UI"/>
          <w:color w:val="34383C"/>
          <w:sz w:val="19"/>
          <w:szCs w:val="19"/>
          <w14:ligatures w14:val="standardContextual"/>
        </w:rPr>
        <w:t>, a beneficio della sostenibilità. L’impatto positivo sulla sostenibilità proviene inoltre dal maggiore risparmio energetico dovuto all’assenza di perdite nel rotore grazie al motore sincrono.</w:t>
      </w:r>
    </w:p>
    <w:p w14:paraId="04C11C31" w14:textId="77777777" w:rsidR="0074026F" w:rsidRDefault="0074026F" w:rsidP="00B14A63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</w:p>
    <w:p w14:paraId="24C420DD" w14:textId="3F4CEA30" w:rsidR="00B14A63" w:rsidRDefault="004374E3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74026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La</w:t>
      </w:r>
      <w:r w:rsidR="004A6A3F" w:rsidRPr="0074026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serie DR2</w:t>
      </w:r>
      <w:proofErr w:type="gramStart"/>
      <w:r w:rsidR="004A6A3F" w:rsidRPr="0074026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C..</w:t>
      </w:r>
      <w:proofErr w:type="gramEnd"/>
      <w:r w:rsidR="004A6A3F" w:rsidRPr="00025AC8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4A6A3F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soddisfa la più alta classe di efficienza energetica per azionamenti a velocità variabile, secondo la norma IEC 60034-30-2</w:t>
      </w:r>
      <w:r w:rsidR="004A6A3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: u</w:t>
      </w:r>
      <w:r w:rsidR="004A6A3F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na soluzione modulare che consente di ottenere la </w:t>
      </w:r>
      <w:r w:rsidR="004A6A3F" w:rsidRPr="0074026F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classe di efficienza IE5</w:t>
      </w:r>
      <w:r w:rsidR="004A6A3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Progettati per funzionare esclusivamente con inverter, questi motori</w:t>
      </w:r>
      <w:r w:rsidR="004A6A3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garantiscono riserve dinamiche e termiche elevate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4A6A3F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permettono una significativa riduzione dei costi del ciclo di vita.</w:t>
      </w:r>
    </w:p>
    <w:p w14:paraId="742D4BA3" w14:textId="37ABFDAC" w:rsidR="00EC63D7" w:rsidRPr="00B14A63" w:rsidRDefault="0074026F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La</w:t>
      </w:r>
      <w:r w:rsidR="00EC63D7"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riduzione delle perdite di energia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è stimata </w:t>
      </w:r>
      <w:r w:rsidR="00EC63D7" w:rsidRPr="00EC63D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fino al 50% rispetto a un motore DOL IE3, determinando un notevole risparmio di energia assorbita e quindi un TCO (Total Cost of Ownership) inferiore.</w:t>
      </w:r>
    </w:p>
    <w:p w14:paraId="132D76DC" w14:textId="77777777" w:rsidR="00B14A63" w:rsidRPr="00B14A63" w:rsidRDefault="00B14A63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55A170C5" w14:textId="77777777" w:rsidR="0074026F" w:rsidRDefault="0074026F" w:rsidP="0074026F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Grazie al sistema modulare del riduttore e al montaggio diretto del componente, i motori sincroni della serie DR2</w:t>
      </w:r>
      <w:proofErr w:type="gramStart"/>
      <w:r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C..</w:t>
      </w:r>
      <w:proofErr w:type="gramEnd"/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consentono un’</w:t>
      </w:r>
      <w:r w:rsidRPr="00025AC8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elevata adattabilità al design </w:t>
      </w:r>
      <w:r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della macchina.</w:t>
      </w:r>
    </w:p>
    <w:p w14:paraId="7EEF1A31" w14:textId="7DC6B2F6" w:rsidR="00B14A63" w:rsidRDefault="0074026F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La </w:t>
      </w:r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loro </w:t>
      </w:r>
      <w:r w:rsidR="00B14A63" w:rsidRPr="00025AC8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compattezza e versatilità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li rende </w:t>
      </w:r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particolarmente ideali per le applicazioni per i trasporti e la logistica - come trasportatori a nastro, nastri smistatori, trasportatori a rulli, tavole rotanti di commutazione e </w:t>
      </w:r>
      <w:proofErr w:type="spellStart"/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palettizzatori</w:t>
      </w:r>
      <w:proofErr w:type="spellEnd"/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– e anche nelle linee produttive per trasportatori a </w:t>
      </w:r>
      <w:proofErr w:type="spellStart"/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Skid</w:t>
      </w:r>
      <w:proofErr w:type="spellEnd"/>
      <w:r w:rsidR="00B14A63" w:rsidRPr="00B14A6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sollevatori/abbassatori (con encoder), posizionamenti a velocità rapida/lenta.</w:t>
      </w:r>
    </w:p>
    <w:p w14:paraId="1FC5A56F" w14:textId="77777777" w:rsidR="00366855" w:rsidRDefault="00366855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48BE6924" w14:textId="77777777" w:rsidR="00366855" w:rsidRDefault="00366855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3117DCDE" w14:textId="77777777" w:rsidR="00366855" w:rsidRDefault="00366855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B8A93E9" w14:textId="77777777" w:rsidR="0065646F" w:rsidRDefault="0065646F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1F28FE58" w14:textId="77777777" w:rsidR="00366855" w:rsidRDefault="00366855" w:rsidP="00B14A63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D881E1" w14:textId="32D25A7C" w:rsidR="00446D2A" w:rsidRPr="00771C60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lastRenderedPageBreak/>
        <w:t>SEW-EURODRIVE</w:t>
      </w:r>
    </w:p>
    <w:p w14:paraId="303E1297" w14:textId="281E9C0A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Bruchsal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nella produzione e commercializzazione di prodotti e sistemi per l’automazione industriale, logistica e di processo. Oggi SEW-EURODRIVE conta 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local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”.</w:t>
      </w:r>
    </w:p>
    <w:p w14:paraId="3B1C40E6" w14:textId="7DD6655D" w:rsidR="00F4624C" w:rsidRPr="00162E5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162E50" w:rsidSect="00DC64D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2BDBA4" w14:textId="77777777" w:rsidR="00A54D99" w:rsidRDefault="00A54D9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70AFC" w14:textId="77777777" w:rsidR="00A54D99" w:rsidRDefault="00A54D99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7B2E6ECA" w:rsidR="00E3073C" w:rsidRPr="007725BC" w:rsidRDefault="00E3073C" w:rsidP="000002EA">
    <w:pPr>
      <w:rPr>
        <w:rFonts w:ascii="Segoe UI" w:hAnsi="Segoe UI" w:cs="Segoe UI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r w:rsidR="00A54D99" w:rsidRPr="00A54D99">
      <w:rPr>
        <w:rFonts w:ascii="Segoe UI" w:hAnsi="Segoe UI" w:cs="Segoe UI"/>
        <w:color w:val="30373A"/>
        <w:sz w:val="14"/>
        <w:szCs w:val="14"/>
        <w:lang w:val="it-IT"/>
      </w:rPr>
      <w:t>Motori sincroni DR2C..U: efficienza IE5 per un ampio range di potenza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499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25AC8"/>
    <w:rsid w:val="00030187"/>
    <w:rsid w:val="00060701"/>
    <w:rsid w:val="00071E38"/>
    <w:rsid w:val="0008682B"/>
    <w:rsid w:val="00101B92"/>
    <w:rsid w:val="0010711A"/>
    <w:rsid w:val="00115A79"/>
    <w:rsid w:val="00133F29"/>
    <w:rsid w:val="00136EBF"/>
    <w:rsid w:val="00141FE3"/>
    <w:rsid w:val="00147C75"/>
    <w:rsid w:val="00160149"/>
    <w:rsid w:val="00162E50"/>
    <w:rsid w:val="00182A23"/>
    <w:rsid w:val="00183C90"/>
    <w:rsid w:val="00196254"/>
    <w:rsid w:val="001A2C56"/>
    <w:rsid w:val="001A3BA8"/>
    <w:rsid w:val="001E2AD7"/>
    <w:rsid w:val="001E620E"/>
    <w:rsid w:val="00206EEB"/>
    <w:rsid w:val="00240A45"/>
    <w:rsid w:val="002556B8"/>
    <w:rsid w:val="002A300E"/>
    <w:rsid w:val="002C545F"/>
    <w:rsid w:val="002C5E0A"/>
    <w:rsid w:val="002C61B7"/>
    <w:rsid w:val="00307CFA"/>
    <w:rsid w:val="00312B25"/>
    <w:rsid w:val="00324D80"/>
    <w:rsid w:val="0032568D"/>
    <w:rsid w:val="00352088"/>
    <w:rsid w:val="00366855"/>
    <w:rsid w:val="0039078F"/>
    <w:rsid w:val="003B4AAC"/>
    <w:rsid w:val="003D7B47"/>
    <w:rsid w:val="003E13C3"/>
    <w:rsid w:val="00411479"/>
    <w:rsid w:val="004374E3"/>
    <w:rsid w:val="00446D2A"/>
    <w:rsid w:val="00453738"/>
    <w:rsid w:val="00476A24"/>
    <w:rsid w:val="00496A80"/>
    <w:rsid w:val="004A6A3F"/>
    <w:rsid w:val="004C524F"/>
    <w:rsid w:val="005050DF"/>
    <w:rsid w:val="00525D07"/>
    <w:rsid w:val="00534ECF"/>
    <w:rsid w:val="00536193"/>
    <w:rsid w:val="00561AD1"/>
    <w:rsid w:val="005C5EBE"/>
    <w:rsid w:val="005D6B64"/>
    <w:rsid w:val="005E0F39"/>
    <w:rsid w:val="006120E8"/>
    <w:rsid w:val="00630804"/>
    <w:rsid w:val="0065185D"/>
    <w:rsid w:val="0065646F"/>
    <w:rsid w:val="0068303E"/>
    <w:rsid w:val="006A53C9"/>
    <w:rsid w:val="006B7C5E"/>
    <w:rsid w:val="006D12DC"/>
    <w:rsid w:val="006E4EFE"/>
    <w:rsid w:val="006F6181"/>
    <w:rsid w:val="00705205"/>
    <w:rsid w:val="00733FD1"/>
    <w:rsid w:val="0074026F"/>
    <w:rsid w:val="00746CEC"/>
    <w:rsid w:val="00767279"/>
    <w:rsid w:val="00771C60"/>
    <w:rsid w:val="007725BC"/>
    <w:rsid w:val="00781E90"/>
    <w:rsid w:val="007A6805"/>
    <w:rsid w:val="007B2A7B"/>
    <w:rsid w:val="007C1DB3"/>
    <w:rsid w:val="007D5D99"/>
    <w:rsid w:val="007E2A10"/>
    <w:rsid w:val="007F0298"/>
    <w:rsid w:val="00814DEE"/>
    <w:rsid w:val="00873E65"/>
    <w:rsid w:val="008A7C32"/>
    <w:rsid w:val="008B2B18"/>
    <w:rsid w:val="008B5716"/>
    <w:rsid w:val="008C2DCF"/>
    <w:rsid w:val="008E13F1"/>
    <w:rsid w:val="00902D58"/>
    <w:rsid w:val="009118D3"/>
    <w:rsid w:val="00923407"/>
    <w:rsid w:val="00973E0A"/>
    <w:rsid w:val="009A46BA"/>
    <w:rsid w:val="00A01829"/>
    <w:rsid w:val="00A0683D"/>
    <w:rsid w:val="00A10DB6"/>
    <w:rsid w:val="00A1146D"/>
    <w:rsid w:val="00A11D97"/>
    <w:rsid w:val="00A54D99"/>
    <w:rsid w:val="00A66806"/>
    <w:rsid w:val="00A75D85"/>
    <w:rsid w:val="00AA3320"/>
    <w:rsid w:val="00AA5D46"/>
    <w:rsid w:val="00AB002F"/>
    <w:rsid w:val="00AB4919"/>
    <w:rsid w:val="00AC3C3F"/>
    <w:rsid w:val="00B046DA"/>
    <w:rsid w:val="00B0516E"/>
    <w:rsid w:val="00B14A63"/>
    <w:rsid w:val="00B638B8"/>
    <w:rsid w:val="00B827C2"/>
    <w:rsid w:val="00B839B1"/>
    <w:rsid w:val="00BA3308"/>
    <w:rsid w:val="00C00023"/>
    <w:rsid w:val="00C03CFE"/>
    <w:rsid w:val="00C20AE0"/>
    <w:rsid w:val="00C3067B"/>
    <w:rsid w:val="00C3340A"/>
    <w:rsid w:val="00C3514C"/>
    <w:rsid w:val="00C35C83"/>
    <w:rsid w:val="00C5663F"/>
    <w:rsid w:val="00C80079"/>
    <w:rsid w:val="00C97403"/>
    <w:rsid w:val="00CA04AB"/>
    <w:rsid w:val="00CB3540"/>
    <w:rsid w:val="00CE1810"/>
    <w:rsid w:val="00CF4006"/>
    <w:rsid w:val="00D03413"/>
    <w:rsid w:val="00D130A6"/>
    <w:rsid w:val="00D329C2"/>
    <w:rsid w:val="00D73401"/>
    <w:rsid w:val="00D76B87"/>
    <w:rsid w:val="00D8784C"/>
    <w:rsid w:val="00D965A9"/>
    <w:rsid w:val="00DA40D1"/>
    <w:rsid w:val="00DC64DA"/>
    <w:rsid w:val="00DD1B6F"/>
    <w:rsid w:val="00DD7A90"/>
    <w:rsid w:val="00E3073C"/>
    <w:rsid w:val="00E3185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F17B3"/>
    <w:rsid w:val="00EF53DB"/>
    <w:rsid w:val="00F00A89"/>
    <w:rsid w:val="00F06098"/>
    <w:rsid w:val="00F14FFE"/>
    <w:rsid w:val="00F216B6"/>
    <w:rsid w:val="00F26B83"/>
    <w:rsid w:val="00F31923"/>
    <w:rsid w:val="00F453D8"/>
    <w:rsid w:val="00F4624C"/>
    <w:rsid w:val="00F52747"/>
    <w:rsid w:val="00F562EF"/>
    <w:rsid w:val="00F622FC"/>
    <w:rsid w:val="00F66771"/>
    <w:rsid w:val="00F77F72"/>
    <w:rsid w:val="00F824A2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www.sew-eurodrive.it/prodotti/motori/motori-trifase/motori-sincroni-dr2c/motori-sincroni-dr2c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motori/motori-trifase/motori-sincroni-dr2c/motori-sincroni-dr2c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661</Words>
  <Characters>3768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31</cp:revision>
  <dcterms:created xsi:type="dcterms:W3CDTF">2026-03-10T08:22:00Z</dcterms:created>
  <dcterms:modified xsi:type="dcterms:W3CDTF">2026-03-27T11:34:00Z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