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771C60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it-IT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771C60">
        <w:rPr>
          <w:rFonts w:ascii="Segoe UI" w:hAnsi="Segoe UI" w:cs="Segoe UI"/>
          <w:color w:val="34383C"/>
          <w:spacing w:val="-2"/>
          <w:sz w:val="30"/>
          <w:lang w:val="it-IT"/>
        </w:rPr>
        <w:t>Press</w:t>
      </w:r>
      <w:r w:rsidR="00F622FC" w:rsidRPr="00771C60">
        <w:rPr>
          <w:rFonts w:ascii="Segoe UI" w:hAnsi="Segoe UI" w:cs="Segoe UI"/>
          <w:color w:val="34383C"/>
          <w:spacing w:val="-2"/>
          <w:sz w:val="30"/>
          <w:lang w:val="it-IT"/>
        </w:rPr>
        <w:t xml:space="preserve"> release</w:t>
      </w:r>
    </w:p>
    <w:p w14:paraId="18C293E7" w14:textId="6F9961A5" w:rsidR="000573F0" w:rsidRDefault="000573F0" w:rsidP="000573F0">
      <w:pPr>
        <w:pStyle w:val="FlietextHelveticaNowTextRegular9"/>
        <w:ind w:right="3054"/>
        <w:jc w:val="both"/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</w:pPr>
      <w:r w:rsidRPr="000573F0"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  <w:t>MOVIDYN®</w:t>
      </w:r>
      <w:r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  <w:t xml:space="preserve">: il </w:t>
      </w:r>
      <w:r w:rsidRPr="000573F0">
        <w:rPr>
          <w:rFonts w:ascii="Segoe UI" w:eastAsia="Helvetica Now Text" w:hAnsi="Segoe UI" w:cs="Segoe UI"/>
          <w:b/>
          <w:bCs/>
          <w:color w:val="34383C"/>
          <w:sz w:val="46"/>
          <w:szCs w:val="46"/>
          <w:lang w:val="it-IT"/>
          <w14:ligatures w14:val="none"/>
        </w:rPr>
        <w:t>sistema di azionamento servo decentralizzato completamente integrato</w:t>
      </w:r>
    </w:p>
    <w:p w14:paraId="7939565C" w14:textId="31EAD38D" w:rsidR="00E82F43" w:rsidRPr="00771C60" w:rsidRDefault="00F4624C" w:rsidP="000573F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  <w:r w:rsidRPr="00E93FE7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E93FE7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2B5339">
        <w:rPr>
          <w:rFonts w:ascii="Segoe UI" w:hAnsi="Segoe UI" w:cs="Segoe UI"/>
          <w:b/>
          <w:bCs/>
          <w:color w:val="34383C"/>
          <w:lang w:val="it-IT"/>
        </w:rPr>
        <w:t>9</w:t>
      </w:r>
      <w:r w:rsidR="009D7B1F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2B5339">
        <w:rPr>
          <w:rFonts w:ascii="Segoe UI" w:hAnsi="Segoe UI" w:cs="Segoe UI"/>
          <w:b/>
          <w:bCs/>
          <w:color w:val="34383C"/>
          <w:lang w:val="it-IT"/>
        </w:rPr>
        <w:t xml:space="preserve">luglio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–</w:t>
      </w:r>
      <w:r w:rsidRPr="00E93FE7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4F4EFE" w:rsidRPr="004F4EFE">
        <w:rPr>
          <w:rFonts w:ascii="Segoe UI" w:hAnsi="Segoe UI" w:cs="Segoe UI"/>
          <w:b/>
          <w:bCs/>
          <w:color w:val="34383C"/>
          <w:lang w:val="it-IT"/>
        </w:rPr>
        <w:t>MOVIDYN® è il sistema di azionamento servo decentralizzato compatto e scalabile per architetture modulari che ottimizza cablaggio, flessibilità ed efficienza.</w:t>
      </w:r>
    </w:p>
    <w:p w14:paraId="549CA988" w14:textId="77777777" w:rsidR="0015402B" w:rsidRDefault="0015402B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35B29634" w14:textId="0902D56D" w:rsidR="004F4EFE" w:rsidRDefault="002B5339" w:rsidP="002B5339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hyperlink r:id="rId8" w:history="1">
        <w:r w:rsidRPr="002B5339">
          <w:rPr>
            <w:rStyle w:val="Collegamentoipertestuale"/>
            <w:rFonts w:ascii="Segoe UI" w:hAnsi="Segoe UI" w:cs="Segoe UI"/>
            <w:b/>
            <w:bCs/>
            <w:lang w:val="it-IT"/>
          </w:rPr>
          <w:t>MOVIDYN®</w:t>
        </w:r>
      </w:hyperlink>
      <w:r w:rsidR="004F4EFE">
        <w:rPr>
          <w:rFonts w:ascii="Segoe UI" w:hAnsi="Segoe UI" w:cs="Segoe UI"/>
          <w:color w:val="34383C"/>
          <w:lang w:val="it-IT"/>
        </w:rPr>
        <w:t xml:space="preserve"> </w:t>
      </w:r>
      <w:r w:rsidR="004F4EFE" w:rsidRPr="004F4EFE">
        <w:rPr>
          <w:rFonts w:ascii="Segoe UI" w:hAnsi="Segoe UI" w:cs="Segoe UI"/>
          <w:color w:val="34383C"/>
          <w:lang w:val="it-IT"/>
        </w:rPr>
        <w:t xml:space="preserve">è </w:t>
      </w:r>
      <w:r w:rsidRPr="002B5339">
        <w:rPr>
          <w:rFonts w:ascii="Segoe UI" w:hAnsi="Segoe UI" w:cs="Segoe UI"/>
          <w:color w:val="34383C"/>
          <w:lang w:val="it-IT"/>
        </w:rPr>
        <w:t xml:space="preserve">il </w:t>
      </w:r>
      <w:r w:rsidRPr="002606E3">
        <w:rPr>
          <w:rFonts w:ascii="Segoe UI" w:hAnsi="Segoe UI" w:cs="Segoe UI"/>
          <w:b/>
          <w:bCs/>
          <w:color w:val="34383C"/>
          <w:lang w:val="it-IT"/>
        </w:rPr>
        <w:t>nuovo sistema</w:t>
      </w:r>
      <w:r w:rsidR="004F4EFE" w:rsidRPr="002606E3">
        <w:rPr>
          <w:rFonts w:ascii="Segoe UI" w:hAnsi="Segoe UI" w:cs="Segoe UI"/>
          <w:b/>
          <w:bCs/>
          <w:color w:val="34383C"/>
          <w:lang w:val="it-IT"/>
        </w:rPr>
        <w:t xml:space="preserve"> di azionamento servo decentralizzato completamente integrato</w:t>
      </w:r>
      <w:r w:rsidR="004F4EFE" w:rsidRPr="004F4EFE">
        <w:rPr>
          <w:rFonts w:ascii="Segoe UI" w:hAnsi="Segoe UI" w:cs="Segoe UI"/>
          <w:color w:val="34383C"/>
          <w:lang w:val="it-IT"/>
        </w:rPr>
        <w:t xml:space="preserve">, </w:t>
      </w:r>
      <w:r w:rsidR="006F699F" w:rsidRPr="006F699F">
        <w:rPr>
          <w:rFonts w:ascii="Segoe UI" w:hAnsi="Segoe UI" w:cs="Segoe UI"/>
          <w:color w:val="34383C"/>
          <w:lang w:val="it-IT"/>
        </w:rPr>
        <w:t>progettato per macchine modulari che richiedono prestazioni elevate e dimensioni compatte</w:t>
      </w:r>
      <w:r w:rsidR="007C5782">
        <w:rPr>
          <w:rFonts w:ascii="Segoe UI" w:hAnsi="Segoe UI" w:cs="Segoe UI"/>
          <w:color w:val="34383C"/>
          <w:lang w:val="it-IT"/>
        </w:rPr>
        <w:t xml:space="preserve">. </w:t>
      </w:r>
      <w:r w:rsidR="006D7A97" w:rsidRPr="006D7A97">
        <w:rPr>
          <w:rFonts w:ascii="Segoe UI" w:hAnsi="Segoe UI" w:cs="Segoe UI"/>
          <w:color w:val="34383C"/>
          <w:lang w:val="it-IT"/>
        </w:rPr>
        <w:t>Grazie all'</w:t>
      </w:r>
      <w:r w:rsidR="006D7A97" w:rsidRPr="006D7A97">
        <w:rPr>
          <w:rFonts w:ascii="Segoe UI" w:hAnsi="Segoe UI" w:cs="Segoe UI"/>
          <w:b/>
          <w:bCs/>
          <w:color w:val="34383C"/>
          <w:lang w:val="it-IT"/>
        </w:rPr>
        <w:t>architettura decentralizzata</w:t>
      </w:r>
      <w:r w:rsidR="006D7A97" w:rsidRPr="006D7A97">
        <w:rPr>
          <w:rFonts w:ascii="Segoe UI" w:hAnsi="Segoe UI" w:cs="Segoe UI"/>
          <w:color w:val="34383C"/>
          <w:lang w:val="it-IT"/>
        </w:rPr>
        <w:t xml:space="preserve">, </w:t>
      </w:r>
      <w:r w:rsidR="006D7A97" w:rsidRPr="006D7A97">
        <w:rPr>
          <w:rFonts w:ascii="Segoe UI" w:hAnsi="Segoe UI" w:cs="Segoe UI"/>
          <w:b/>
          <w:bCs/>
          <w:color w:val="34383C"/>
          <w:lang w:val="it-IT"/>
        </w:rPr>
        <w:t>riduce il cablaggio, gli ingombri del quadro elettrico</w:t>
      </w:r>
      <w:r w:rsidR="006D7A97" w:rsidRPr="006D7A97">
        <w:rPr>
          <w:rFonts w:ascii="Segoe UI" w:hAnsi="Segoe UI" w:cs="Segoe UI"/>
          <w:color w:val="34383C"/>
          <w:lang w:val="it-IT"/>
        </w:rPr>
        <w:t xml:space="preserve"> e la complessità dell'engineering, semplificando l'intero processo di progettazione e installazione.</w:t>
      </w:r>
    </w:p>
    <w:p w14:paraId="6CD0FECB" w14:textId="77777777" w:rsidR="004F4EFE" w:rsidRDefault="004F4EFE" w:rsidP="002B5339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2AFE3892" w14:textId="77777777" w:rsidR="006D7A97" w:rsidRDefault="006D7A97" w:rsidP="006D7A9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6D7A97">
        <w:rPr>
          <w:rFonts w:ascii="Segoe UI" w:hAnsi="Segoe UI" w:cs="Segoe UI"/>
          <w:color w:val="34383C"/>
          <w:lang w:val="it-IT"/>
        </w:rPr>
        <w:t xml:space="preserve">La </w:t>
      </w:r>
      <w:r w:rsidRPr="00421F39">
        <w:rPr>
          <w:rFonts w:ascii="Segoe UI" w:hAnsi="Segoe UI" w:cs="Segoe UI"/>
          <w:b/>
          <w:bCs/>
          <w:color w:val="34383C"/>
          <w:lang w:val="it-IT"/>
        </w:rPr>
        <w:t>topologia a stella</w:t>
      </w:r>
      <w:r w:rsidRPr="006D7A97">
        <w:rPr>
          <w:rFonts w:ascii="Segoe UI" w:hAnsi="Segoe UI" w:cs="Segoe UI"/>
          <w:color w:val="34383C"/>
          <w:lang w:val="it-IT"/>
        </w:rPr>
        <w:t xml:space="preserve"> consente di realizzare </w:t>
      </w:r>
      <w:r w:rsidRPr="00421F39">
        <w:rPr>
          <w:rFonts w:ascii="Segoe UI" w:hAnsi="Segoe UI" w:cs="Segoe UI"/>
          <w:b/>
          <w:bCs/>
          <w:color w:val="34383C"/>
          <w:lang w:val="it-IT"/>
        </w:rPr>
        <w:t>architetture modulari e scalabili,</w:t>
      </w:r>
      <w:r w:rsidRPr="006D7A97">
        <w:rPr>
          <w:rFonts w:ascii="Segoe UI" w:hAnsi="Segoe UI" w:cs="Segoe UI"/>
          <w:color w:val="34383C"/>
          <w:lang w:val="it-IT"/>
        </w:rPr>
        <w:t xml:space="preserve"> integrando anche la gestione degli I/O. Il design compatto, la potenza scalabile e le elevate prestazioni dinamiche garantiscono la massima efficienza, grazie alla perfetta integrazione di controllo, comunicazione e alimentazione </w:t>
      </w:r>
      <w:r w:rsidRPr="00421F39">
        <w:rPr>
          <w:rFonts w:ascii="Segoe UI" w:hAnsi="Segoe UI" w:cs="Segoe UI"/>
          <w:b/>
          <w:bCs/>
          <w:color w:val="34383C"/>
          <w:lang w:val="it-IT"/>
        </w:rPr>
        <w:t>in un'unica piattaforma</w:t>
      </w:r>
      <w:r w:rsidRPr="006D7A97">
        <w:rPr>
          <w:rFonts w:ascii="Segoe UI" w:hAnsi="Segoe UI" w:cs="Segoe UI"/>
          <w:color w:val="34383C"/>
          <w:lang w:val="it-IT"/>
        </w:rPr>
        <w:t>.</w:t>
      </w:r>
    </w:p>
    <w:p w14:paraId="26DCF4E9" w14:textId="77777777" w:rsidR="006D7A97" w:rsidRPr="006D7A97" w:rsidRDefault="006D7A97" w:rsidP="006D7A9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75CD1400" w14:textId="77777777" w:rsidR="006D7A97" w:rsidRDefault="006D7A97" w:rsidP="006D7A9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6D7A97">
        <w:rPr>
          <w:rFonts w:ascii="Segoe UI" w:hAnsi="Segoe UI" w:cs="Segoe UI"/>
          <w:color w:val="34383C"/>
          <w:lang w:val="it-IT"/>
        </w:rPr>
        <w:t xml:space="preserve">Dal riduttore al software, ogni componente è sviluppato e fornito </w:t>
      </w:r>
      <w:r w:rsidRPr="00FA4C5C">
        <w:rPr>
          <w:rFonts w:ascii="Segoe UI" w:hAnsi="Segoe UI" w:cs="Segoe UI"/>
          <w:b/>
          <w:bCs/>
          <w:color w:val="34383C"/>
          <w:lang w:val="it-IT"/>
        </w:rPr>
        <w:t>da un unico partner tecnologico</w:t>
      </w:r>
      <w:r w:rsidRPr="006D7A97">
        <w:rPr>
          <w:rFonts w:ascii="Segoe UI" w:hAnsi="Segoe UI" w:cs="Segoe UI"/>
          <w:color w:val="34383C"/>
          <w:lang w:val="it-IT"/>
        </w:rPr>
        <w:t>. La riduzione delle varianti e la standardizzazione delle taglie semplificano configurazione, installazione e messa in servizio, aumentando affidabilità e rapidità di implementazione.</w:t>
      </w:r>
    </w:p>
    <w:p w14:paraId="3D4BE71B" w14:textId="77777777" w:rsidR="006D7A97" w:rsidRPr="006D7A97" w:rsidRDefault="006D7A97" w:rsidP="006D7A9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535605B4" w14:textId="57853178" w:rsidR="002606E3" w:rsidRDefault="006D7A97" w:rsidP="006D7A9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6D7A97">
        <w:rPr>
          <w:rFonts w:ascii="Segoe UI" w:hAnsi="Segoe UI" w:cs="Segoe UI"/>
          <w:color w:val="34383C"/>
          <w:lang w:val="it-IT"/>
        </w:rPr>
        <w:t xml:space="preserve">MOVIDYN® offre la </w:t>
      </w:r>
      <w:r w:rsidRPr="00FA4C5C">
        <w:rPr>
          <w:rFonts w:ascii="Segoe UI" w:hAnsi="Segoe UI" w:cs="Segoe UI"/>
          <w:b/>
          <w:bCs/>
          <w:color w:val="34383C"/>
          <w:lang w:val="it-IT"/>
        </w:rPr>
        <w:t>massima flessibilità applicativa</w:t>
      </w:r>
      <w:r w:rsidRPr="006D7A97">
        <w:rPr>
          <w:rFonts w:ascii="Segoe UI" w:hAnsi="Segoe UI" w:cs="Segoe UI"/>
          <w:color w:val="34383C"/>
          <w:lang w:val="it-IT"/>
        </w:rPr>
        <w:t>: può essere installato in prossimità del motore o in configurazione integrata, in architetture completamente decentralizzate o per integrare una soluzione centralizzata, con alimentazione DC 560 V o DC 48 V.</w:t>
      </w:r>
    </w:p>
    <w:p w14:paraId="3F160CD4" w14:textId="77777777" w:rsidR="00FA4C5C" w:rsidRDefault="00FA4C5C" w:rsidP="006D7A9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1F5953D4" w14:textId="6111E304" w:rsidR="00D9564B" w:rsidRPr="00A33C1B" w:rsidRDefault="00A33C1B" w:rsidP="00D9564B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2B5339">
        <w:rPr>
          <w:rFonts w:ascii="Segoe UI" w:hAnsi="Segoe UI" w:cs="Segoe UI"/>
          <w:color w:val="34383C"/>
          <w:lang w:val="it-IT"/>
        </w:rPr>
        <w:t xml:space="preserve">MOVIDYN® è la soluzione ideale per macchine distribuite </w:t>
      </w:r>
      <w:r w:rsidR="00D9564B" w:rsidRPr="00A33C1B">
        <w:rPr>
          <w:rFonts w:ascii="Segoe UI" w:hAnsi="Segoe UI" w:cs="Segoe UI"/>
          <w:color w:val="34383C"/>
          <w:lang w:val="it-IT"/>
        </w:rPr>
        <w:t>con molti assi e lunghi percorsi di cablaggio, come</w:t>
      </w:r>
      <w:r w:rsidR="00D9564B">
        <w:rPr>
          <w:rFonts w:ascii="Segoe UI" w:hAnsi="Segoe UI" w:cs="Segoe UI"/>
          <w:color w:val="34383C"/>
          <w:lang w:val="it-IT"/>
        </w:rPr>
        <w:t xml:space="preserve"> </w:t>
      </w:r>
      <w:r w:rsidR="006C60EF">
        <w:rPr>
          <w:rFonts w:ascii="Segoe UI" w:hAnsi="Segoe UI" w:cs="Segoe UI"/>
          <w:color w:val="34383C"/>
          <w:lang w:val="it-IT"/>
        </w:rPr>
        <w:t>soluzioni</w:t>
      </w:r>
      <w:r w:rsidR="00D9564B" w:rsidRPr="00D9564B">
        <w:rPr>
          <w:rFonts w:ascii="Segoe UI" w:hAnsi="Segoe UI" w:cs="Segoe UI"/>
          <w:color w:val="34383C"/>
          <w:lang w:val="it-IT"/>
        </w:rPr>
        <w:t xml:space="preserve"> </w:t>
      </w:r>
      <w:r w:rsidR="00D9564B">
        <w:rPr>
          <w:rFonts w:ascii="Segoe UI" w:hAnsi="Segoe UI" w:cs="Segoe UI"/>
          <w:color w:val="34383C"/>
          <w:lang w:val="it-IT"/>
        </w:rPr>
        <w:t xml:space="preserve">per il </w:t>
      </w:r>
      <w:r w:rsidR="00D9564B" w:rsidRPr="00D9564B">
        <w:rPr>
          <w:rFonts w:ascii="Segoe UI" w:hAnsi="Segoe UI" w:cs="Segoe UI"/>
          <w:b/>
          <w:bCs/>
          <w:color w:val="34383C"/>
          <w:lang w:val="it-IT"/>
        </w:rPr>
        <w:t>packaging</w:t>
      </w:r>
      <w:r w:rsidR="00D9564B" w:rsidRPr="00D9564B">
        <w:rPr>
          <w:rFonts w:ascii="Segoe UI" w:hAnsi="Segoe UI" w:cs="Segoe UI"/>
          <w:color w:val="34383C"/>
          <w:lang w:val="it-IT"/>
        </w:rPr>
        <w:t xml:space="preserve"> (come form-fill-seal, top loader, carton erector, blister machine);</w:t>
      </w:r>
      <w:r w:rsidR="00D9564B">
        <w:rPr>
          <w:rFonts w:ascii="Segoe UI" w:hAnsi="Segoe UI" w:cs="Segoe UI"/>
          <w:color w:val="34383C"/>
          <w:lang w:val="it-IT"/>
        </w:rPr>
        <w:t xml:space="preserve"> </w:t>
      </w:r>
      <w:r w:rsidR="00D9564B" w:rsidRPr="00D9564B">
        <w:rPr>
          <w:rFonts w:ascii="Segoe UI" w:hAnsi="Segoe UI" w:cs="Segoe UI"/>
          <w:b/>
          <w:bCs/>
          <w:color w:val="34383C"/>
          <w:lang w:val="it-IT"/>
        </w:rPr>
        <w:t>robot cartesiani</w:t>
      </w:r>
      <w:r w:rsidR="00D9564B">
        <w:rPr>
          <w:rFonts w:ascii="Segoe UI" w:hAnsi="Segoe UI" w:cs="Segoe UI"/>
          <w:color w:val="34383C"/>
          <w:lang w:val="it-IT"/>
        </w:rPr>
        <w:t xml:space="preserve">, </w:t>
      </w:r>
      <w:r w:rsidR="00D9564B" w:rsidRPr="00A33C1B">
        <w:rPr>
          <w:rFonts w:ascii="Segoe UI" w:hAnsi="Segoe UI" w:cs="Segoe UI"/>
          <w:color w:val="34383C"/>
          <w:lang w:val="it-IT"/>
        </w:rPr>
        <w:t>gantry e delta;</w:t>
      </w:r>
      <w:r w:rsidR="00D9564B">
        <w:rPr>
          <w:rFonts w:ascii="Segoe UI" w:hAnsi="Segoe UI" w:cs="Segoe UI"/>
          <w:color w:val="34383C"/>
          <w:lang w:val="it-IT"/>
        </w:rPr>
        <w:t xml:space="preserve"> </w:t>
      </w:r>
      <w:r w:rsidR="00D9564B" w:rsidRPr="00D9564B">
        <w:rPr>
          <w:rFonts w:ascii="Segoe UI" w:hAnsi="Segoe UI" w:cs="Segoe UI"/>
          <w:b/>
          <w:bCs/>
          <w:color w:val="34383C"/>
          <w:lang w:val="it-IT"/>
        </w:rPr>
        <w:t>pallettizzatori</w:t>
      </w:r>
      <w:r w:rsidR="00D9564B" w:rsidRPr="00A33C1B">
        <w:rPr>
          <w:rFonts w:ascii="Segoe UI" w:hAnsi="Segoe UI" w:cs="Segoe UI"/>
          <w:color w:val="34383C"/>
          <w:lang w:val="it-IT"/>
        </w:rPr>
        <w:t>;</w:t>
      </w:r>
      <w:r w:rsidR="00D9564B">
        <w:rPr>
          <w:rFonts w:ascii="Segoe UI" w:hAnsi="Segoe UI" w:cs="Segoe UI"/>
          <w:color w:val="34383C"/>
          <w:lang w:val="it-IT"/>
        </w:rPr>
        <w:t xml:space="preserve"> </w:t>
      </w:r>
      <w:r w:rsidR="00D9564B" w:rsidRPr="00A33C1B">
        <w:rPr>
          <w:rFonts w:ascii="Segoe UI" w:hAnsi="Segoe UI" w:cs="Segoe UI"/>
          <w:color w:val="34383C"/>
          <w:lang w:val="it-IT"/>
        </w:rPr>
        <w:t>sorter e sistemi di smistamento;</w:t>
      </w:r>
      <w:r w:rsidR="00D9564B">
        <w:rPr>
          <w:rFonts w:ascii="Segoe UI" w:hAnsi="Segoe UI" w:cs="Segoe UI"/>
          <w:color w:val="34383C"/>
          <w:lang w:val="it-IT"/>
        </w:rPr>
        <w:t xml:space="preserve"> </w:t>
      </w:r>
      <w:r w:rsidR="00D9564B" w:rsidRPr="00A33C1B">
        <w:rPr>
          <w:rFonts w:ascii="Segoe UI" w:hAnsi="Segoe UI" w:cs="Segoe UI"/>
          <w:color w:val="34383C"/>
          <w:lang w:val="it-IT"/>
        </w:rPr>
        <w:t>trasportatori multi-asse;</w:t>
      </w:r>
      <w:r w:rsidR="00D9564B">
        <w:rPr>
          <w:rFonts w:ascii="Segoe UI" w:hAnsi="Segoe UI" w:cs="Segoe UI"/>
          <w:color w:val="34383C"/>
          <w:lang w:val="it-IT"/>
        </w:rPr>
        <w:t xml:space="preserve"> </w:t>
      </w:r>
      <w:r w:rsidR="00D9564B" w:rsidRPr="00A33C1B">
        <w:rPr>
          <w:rFonts w:ascii="Segoe UI" w:hAnsi="Segoe UI" w:cs="Segoe UI"/>
          <w:color w:val="34383C"/>
          <w:lang w:val="it-IT"/>
        </w:rPr>
        <w:t>sistemi per l'</w:t>
      </w:r>
      <w:r w:rsidR="00D9564B" w:rsidRPr="00D9564B">
        <w:rPr>
          <w:rFonts w:ascii="Segoe UI" w:hAnsi="Segoe UI" w:cs="Segoe UI"/>
          <w:b/>
          <w:bCs/>
          <w:color w:val="34383C"/>
          <w:lang w:val="it-IT"/>
        </w:rPr>
        <w:t>intralogistica</w:t>
      </w:r>
      <w:r w:rsidR="00D9564B" w:rsidRPr="00A33C1B">
        <w:rPr>
          <w:rFonts w:ascii="Segoe UI" w:hAnsi="Segoe UI" w:cs="Segoe UI"/>
          <w:color w:val="34383C"/>
          <w:lang w:val="it-IT"/>
        </w:rPr>
        <w:t>.</w:t>
      </w:r>
    </w:p>
    <w:p w14:paraId="28AB3A1A" w14:textId="77777777" w:rsidR="00D9564B" w:rsidRDefault="00D9564B" w:rsidP="00A33C1B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775E60AF" w14:textId="2379E590" w:rsidR="00A33C1B" w:rsidRDefault="00D9564B" w:rsidP="00A33C1B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>
        <w:rPr>
          <w:rFonts w:ascii="Segoe UI" w:hAnsi="Segoe UI" w:cs="Segoe UI"/>
          <w:color w:val="34383C"/>
          <w:lang w:val="it-IT"/>
        </w:rPr>
        <w:t>L</w:t>
      </w:r>
      <w:r w:rsidR="00A33C1B" w:rsidRPr="00A33C1B">
        <w:rPr>
          <w:rFonts w:ascii="Segoe UI" w:hAnsi="Segoe UI" w:cs="Segoe UI"/>
          <w:color w:val="34383C"/>
          <w:lang w:val="it-IT"/>
        </w:rPr>
        <w:t>a sua elevata modularità la rende perfetta anche per macchine con frequenti cambi formato, produzione con molte varianti e piattaforme scalabili.</w:t>
      </w:r>
    </w:p>
    <w:p w14:paraId="45ABB87B" w14:textId="77777777" w:rsidR="00D9564B" w:rsidRPr="00A33C1B" w:rsidRDefault="00D9564B" w:rsidP="00A33C1B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7AB01521" w14:textId="77777777" w:rsidR="00A33C1B" w:rsidRDefault="00A33C1B" w:rsidP="00A33C1B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A33C1B">
        <w:rPr>
          <w:rFonts w:ascii="Segoe UI" w:hAnsi="Segoe UI" w:cs="Segoe UI"/>
          <w:color w:val="34383C"/>
          <w:lang w:val="it-IT"/>
        </w:rPr>
        <w:t xml:space="preserve">L'architettura con DC-Link comune permette la condivisione dell'energia tra gli assi e il </w:t>
      </w:r>
      <w:r w:rsidRPr="00F830FA">
        <w:rPr>
          <w:rFonts w:ascii="Segoe UI" w:hAnsi="Segoe UI" w:cs="Segoe UI"/>
          <w:b/>
          <w:bCs/>
          <w:color w:val="34383C"/>
          <w:lang w:val="it-IT"/>
        </w:rPr>
        <w:t>recupero dell'energia</w:t>
      </w:r>
      <w:r w:rsidRPr="00A33C1B">
        <w:rPr>
          <w:rFonts w:ascii="Segoe UI" w:hAnsi="Segoe UI" w:cs="Segoe UI"/>
          <w:color w:val="34383C"/>
          <w:lang w:val="it-IT"/>
        </w:rPr>
        <w:t xml:space="preserve"> di frenatura, migliorando l'efficienza energetica dell'intero impianto. La gestione ottimizzata dei picchi di carico consente inoltre un dimensionamento più efficiente dell'infrastruttura elettrica, con una </w:t>
      </w:r>
      <w:r w:rsidRPr="00CC6301">
        <w:rPr>
          <w:rFonts w:ascii="Segoe UI" w:hAnsi="Segoe UI" w:cs="Segoe UI"/>
          <w:b/>
          <w:bCs/>
          <w:color w:val="34383C"/>
          <w:lang w:val="it-IT"/>
        </w:rPr>
        <w:t>riduzione dei consumi</w:t>
      </w:r>
      <w:r w:rsidRPr="00A33C1B">
        <w:rPr>
          <w:rFonts w:ascii="Segoe UI" w:hAnsi="Segoe UI" w:cs="Segoe UI"/>
          <w:color w:val="34383C"/>
          <w:lang w:val="it-IT"/>
        </w:rPr>
        <w:t xml:space="preserve"> e un incremento della sostenibilità operativa.</w:t>
      </w:r>
    </w:p>
    <w:p w14:paraId="3B9F37D8" w14:textId="77777777" w:rsidR="00F830FA" w:rsidRPr="00A33C1B" w:rsidRDefault="00F830FA" w:rsidP="00A33C1B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2F70564E" w14:textId="7014787F" w:rsidR="00A33C1B" w:rsidRDefault="00A33C1B" w:rsidP="006D7A97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  <w:r w:rsidRPr="00A33C1B">
        <w:rPr>
          <w:rFonts w:ascii="Segoe UI" w:hAnsi="Segoe UI" w:cs="Segoe UI"/>
          <w:color w:val="34383C"/>
          <w:lang w:val="it-IT"/>
        </w:rPr>
        <w:t>MOVIDYN®</w:t>
      </w:r>
      <w:r w:rsidR="00F830FA">
        <w:rPr>
          <w:rFonts w:ascii="Segoe UI" w:hAnsi="Segoe UI" w:cs="Segoe UI"/>
          <w:color w:val="34383C"/>
          <w:lang w:val="it-IT"/>
        </w:rPr>
        <w:t xml:space="preserve"> è </w:t>
      </w:r>
      <w:r w:rsidRPr="00F830FA">
        <w:rPr>
          <w:rFonts w:ascii="Segoe UI" w:hAnsi="Segoe UI" w:cs="Segoe UI"/>
          <w:b/>
          <w:bCs/>
          <w:color w:val="34383C"/>
          <w:lang w:val="it-IT"/>
        </w:rPr>
        <w:t>un'unica piattaforma integrata, dal riduttore al software</w:t>
      </w:r>
      <w:r w:rsidRPr="00A33C1B">
        <w:rPr>
          <w:rFonts w:ascii="Segoe UI" w:hAnsi="Segoe UI" w:cs="Segoe UI"/>
          <w:color w:val="34383C"/>
          <w:lang w:val="it-IT"/>
        </w:rPr>
        <w:t>, per macchine più compatte, modulari</w:t>
      </w:r>
      <w:r w:rsidR="006E24C6">
        <w:rPr>
          <w:rFonts w:ascii="Segoe UI" w:hAnsi="Segoe UI" w:cs="Segoe UI"/>
          <w:color w:val="34383C"/>
          <w:lang w:val="it-IT"/>
        </w:rPr>
        <w:t xml:space="preserve"> ed </w:t>
      </w:r>
      <w:r w:rsidRPr="00A33C1B">
        <w:rPr>
          <w:rFonts w:ascii="Segoe UI" w:hAnsi="Segoe UI" w:cs="Segoe UI"/>
          <w:color w:val="34383C"/>
          <w:lang w:val="it-IT"/>
        </w:rPr>
        <w:t>efficienti</w:t>
      </w:r>
      <w:r w:rsidR="006E24C6">
        <w:rPr>
          <w:rFonts w:ascii="Segoe UI" w:hAnsi="Segoe UI" w:cs="Segoe UI"/>
          <w:color w:val="34383C"/>
          <w:lang w:val="it-IT"/>
        </w:rPr>
        <w:t xml:space="preserve"> che</w:t>
      </w:r>
      <w:r w:rsidR="00CC6301">
        <w:rPr>
          <w:rFonts w:ascii="Segoe UI" w:hAnsi="Segoe UI" w:cs="Segoe UI"/>
          <w:color w:val="34383C"/>
          <w:lang w:val="it-IT"/>
        </w:rPr>
        <w:t xml:space="preserve">, </w:t>
      </w:r>
      <w:r w:rsidR="006E24C6">
        <w:rPr>
          <w:rFonts w:ascii="Segoe UI" w:hAnsi="Segoe UI" w:cs="Segoe UI"/>
          <w:color w:val="34383C"/>
          <w:lang w:val="it-IT"/>
        </w:rPr>
        <w:t>tra i principali vantaggi</w:t>
      </w:r>
      <w:r w:rsidR="00CC6301">
        <w:rPr>
          <w:rFonts w:ascii="Segoe UI" w:hAnsi="Segoe UI" w:cs="Segoe UI"/>
          <w:color w:val="34383C"/>
          <w:lang w:val="it-IT"/>
        </w:rPr>
        <w:t xml:space="preserve">, </w:t>
      </w:r>
      <w:r w:rsidR="006E24C6">
        <w:rPr>
          <w:rFonts w:ascii="Segoe UI" w:hAnsi="Segoe UI" w:cs="Segoe UI"/>
          <w:color w:val="34383C"/>
          <w:lang w:val="it-IT"/>
        </w:rPr>
        <w:t xml:space="preserve">consente di ridurre </w:t>
      </w:r>
      <w:r w:rsidR="00E24F79">
        <w:rPr>
          <w:rFonts w:ascii="Segoe UI" w:hAnsi="Segoe UI" w:cs="Segoe UI"/>
          <w:color w:val="34383C"/>
          <w:lang w:val="it-IT"/>
        </w:rPr>
        <w:t xml:space="preserve">il </w:t>
      </w:r>
      <w:r w:rsidRPr="00A33C1B">
        <w:rPr>
          <w:rFonts w:ascii="Segoe UI" w:hAnsi="Segoe UI" w:cs="Segoe UI"/>
          <w:color w:val="34383C"/>
          <w:lang w:val="it-IT"/>
        </w:rPr>
        <w:t xml:space="preserve">cablaggio e </w:t>
      </w:r>
      <w:r w:rsidR="002769EA">
        <w:rPr>
          <w:rFonts w:ascii="Segoe UI" w:hAnsi="Segoe UI" w:cs="Segoe UI"/>
          <w:color w:val="34383C"/>
          <w:lang w:val="it-IT"/>
        </w:rPr>
        <w:t xml:space="preserve">di </w:t>
      </w:r>
      <w:r w:rsidR="006E24C6">
        <w:rPr>
          <w:rFonts w:ascii="Segoe UI" w:hAnsi="Segoe UI" w:cs="Segoe UI"/>
          <w:color w:val="34383C"/>
          <w:lang w:val="it-IT"/>
        </w:rPr>
        <w:t xml:space="preserve">rendere </w:t>
      </w:r>
      <w:r w:rsidR="00793563">
        <w:rPr>
          <w:rFonts w:ascii="Segoe UI" w:hAnsi="Segoe UI" w:cs="Segoe UI"/>
          <w:color w:val="34383C"/>
          <w:lang w:val="it-IT"/>
        </w:rPr>
        <w:t xml:space="preserve">i </w:t>
      </w:r>
      <w:r w:rsidRPr="00A33C1B">
        <w:rPr>
          <w:rFonts w:ascii="Segoe UI" w:hAnsi="Segoe UI" w:cs="Segoe UI"/>
          <w:color w:val="34383C"/>
          <w:lang w:val="it-IT"/>
        </w:rPr>
        <w:t>quadri elettrici più compatti</w:t>
      </w:r>
      <w:r w:rsidR="006E24C6">
        <w:rPr>
          <w:rFonts w:ascii="Segoe UI" w:hAnsi="Segoe UI" w:cs="Segoe UI"/>
          <w:color w:val="34383C"/>
          <w:lang w:val="it-IT"/>
        </w:rPr>
        <w:t xml:space="preserve"> </w:t>
      </w:r>
      <w:r w:rsidR="00793563">
        <w:rPr>
          <w:rFonts w:ascii="Segoe UI" w:hAnsi="Segoe UI" w:cs="Segoe UI"/>
          <w:color w:val="34383C"/>
          <w:lang w:val="it-IT"/>
        </w:rPr>
        <w:t>e la</w:t>
      </w:r>
      <w:r w:rsidR="006E24C6">
        <w:rPr>
          <w:rFonts w:ascii="Segoe UI" w:hAnsi="Segoe UI" w:cs="Segoe UI"/>
          <w:color w:val="34383C"/>
          <w:lang w:val="it-IT"/>
        </w:rPr>
        <w:t xml:space="preserve"> </w:t>
      </w:r>
      <w:r w:rsidRPr="00A33C1B">
        <w:rPr>
          <w:rFonts w:ascii="Segoe UI" w:hAnsi="Segoe UI" w:cs="Segoe UI"/>
          <w:color w:val="34383C"/>
          <w:lang w:val="it-IT"/>
        </w:rPr>
        <w:t>messa in servizio più rapid</w:t>
      </w:r>
      <w:r w:rsidR="006E24C6">
        <w:rPr>
          <w:rFonts w:ascii="Segoe UI" w:hAnsi="Segoe UI" w:cs="Segoe UI"/>
          <w:color w:val="34383C"/>
          <w:lang w:val="it-IT"/>
        </w:rPr>
        <w:t>a</w:t>
      </w:r>
      <w:r w:rsidR="00CC6301">
        <w:rPr>
          <w:rFonts w:ascii="Segoe UI" w:hAnsi="Segoe UI" w:cs="Segoe UI"/>
          <w:color w:val="34383C"/>
          <w:lang w:val="it-IT"/>
        </w:rPr>
        <w:t>, oltre a garantire m</w:t>
      </w:r>
      <w:r w:rsidRPr="00A33C1B">
        <w:rPr>
          <w:rFonts w:ascii="Segoe UI" w:hAnsi="Segoe UI" w:cs="Segoe UI"/>
          <w:color w:val="34383C"/>
          <w:lang w:val="it-IT"/>
        </w:rPr>
        <w:t>aggiore efficienza energetica grazie al DC-Link comune</w:t>
      </w:r>
      <w:r w:rsidR="00CC6301">
        <w:rPr>
          <w:rFonts w:ascii="Segoe UI" w:hAnsi="Segoe UI" w:cs="Segoe UI"/>
          <w:color w:val="34383C"/>
          <w:lang w:val="it-IT"/>
        </w:rPr>
        <w:t>.</w:t>
      </w:r>
    </w:p>
    <w:p w14:paraId="21103C67" w14:textId="77777777" w:rsidR="0026573C" w:rsidRDefault="0026573C" w:rsidP="00771C6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7AD881E1" w14:textId="67BEE2D0" w:rsidR="00446D2A" w:rsidRPr="00771C60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lastRenderedPageBreak/>
        <w:t>SEW-EURODRIVE</w:t>
      </w:r>
    </w:p>
    <w:p w14:paraId="303E1297" w14:textId="281E9C0A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Bruchsal, specializzata nella produzione e commercializzazione di prodotti e sistemi per l’automazione industriale, logistica e di processo. Oggi SEW-EURODRIVE conta 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local”.</w:t>
      </w:r>
    </w:p>
    <w:p w14:paraId="3B1C40E6" w14:textId="7DD6655D" w:rsidR="00F4624C" w:rsidRPr="00162E5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F4624C" w:rsidRPr="00162E50" w:rsidSect="00DC64DA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00BDE" w14:textId="77777777" w:rsidR="007410DF" w:rsidRDefault="007410DF" w:rsidP="00E3073C">
      <w:r>
        <w:separator/>
      </w:r>
    </w:p>
  </w:endnote>
  <w:endnote w:type="continuationSeparator" w:id="0">
    <w:p w14:paraId="1867F0EA" w14:textId="77777777" w:rsidR="007410DF" w:rsidRDefault="007410DF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76D346" w14:textId="77777777" w:rsidR="007410DF" w:rsidRDefault="007410DF" w:rsidP="00E3073C">
      <w:r>
        <w:separator/>
      </w:r>
    </w:p>
  </w:footnote>
  <w:footnote w:type="continuationSeparator" w:id="0">
    <w:p w14:paraId="2962F9A9" w14:textId="77777777" w:rsidR="007410DF" w:rsidRDefault="007410DF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7F23D6D9" w:rsidR="00E3073C" w:rsidRPr="007725BC" w:rsidRDefault="00E3073C" w:rsidP="00E44015">
    <w:pPr>
      <w:rPr>
        <w:rFonts w:ascii="Segoe UI" w:hAnsi="Segoe UI" w:cs="Segoe UI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40D01101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>Presse</w:t>
    </w:r>
    <w:r w:rsidR="00F622FC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–</w:t>
    </w:r>
    <w:r w:rsidR="00A54D99" w:rsidRPr="00A54D99">
      <w:t xml:space="preserve"> </w:t>
    </w:r>
    <w:r w:rsidR="00101953" w:rsidRPr="00101953">
      <w:rPr>
        <w:rFonts w:ascii="Segoe UI" w:hAnsi="Segoe UI" w:cs="Segoe UI"/>
        <w:color w:val="30373A"/>
        <w:sz w:val="14"/>
        <w:szCs w:val="14"/>
        <w:lang w:val="it-IT"/>
      </w:rPr>
      <w:t>MOVIDYN®: il sistema di azionamento servo decentralizzato completamente integrato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E7B04"/>
    <w:multiLevelType w:val="hybridMultilevel"/>
    <w:tmpl w:val="49107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F184C"/>
    <w:multiLevelType w:val="hybridMultilevel"/>
    <w:tmpl w:val="98C42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70D98"/>
    <w:multiLevelType w:val="hybridMultilevel"/>
    <w:tmpl w:val="99ACE9CA"/>
    <w:lvl w:ilvl="0" w:tplc="FE98DA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4D6836"/>
    <w:multiLevelType w:val="hybridMultilevel"/>
    <w:tmpl w:val="355800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512A8B"/>
    <w:multiLevelType w:val="hybridMultilevel"/>
    <w:tmpl w:val="87D45F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499487">
    <w:abstractNumId w:val="2"/>
  </w:num>
  <w:num w:numId="2" w16cid:durableId="475804759">
    <w:abstractNumId w:val="1"/>
  </w:num>
  <w:num w:numId="3" w16cid:durableId="655691173">
    <w:abstractNumId w:val="0"/>
  </w:num>
  <w:num w:numId="4" w16cid:durableId="1280529422">
    <w:abstractNumId w:val="3"/>
  </w:num>
  <w:num w:numId="5" w16cid:durableId="17566316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25046"/>
    <w:rsid w:val="00025AC8"/>
    <w:rsid w:val="00030187"/>
    <w:rsid w:val="000573F0"/>
    <w:rsid w:val="00060701"/>
    <w:rsid w:val="00071E38"/>
    <w:rsid w:val="00076C3B"/>
    <w:rsid w:val="0008682B"/>
    <w:rsid w:val="000B2409"/>
    <w:rsid w:val="000D20C2"/>
    <w:rsid w:val="000E51F9"/>
    <w:rsid w:val="00101953"/>
    <w:rsid w:val="00101B92"/>
    <w:rsid w:val="0010711A"/>
    <w:rsid w:val="00115A79"/>
    <w:rsid w:val="00133F29"/>
    <w:rsid w:val="00136EBF"/>
    <w:rsid w:val="00141FE3"/>
    <w:rsid w:val="00145F6F"/>
    <w:rsid w:val="00147C75"/>
    <w:rsid w:val="00151993"/>
    <w:rsid w:val="0015402B"/>
    <w:rsid w:val="00160149"/>
    <w:rsid w:val="00162E50"/>
    <w:rsid w:val="00171299"/>
    <w:rsid w:val="00182A23"/>
    <w:rsid w:val="00183C90"/>
    <w:rsid w:val="00196254"/>
    <w:rsid w:val="001A2C56"/>
    <w:rsid w:val="001A3BA8"/>
    <w:rsid w:val="001E2AD7"/>
    <w:rsid w:val="001E61A4"/>
    <w:rsid w:val="001E620E"/>
    <w:rsid w:val="001F6345"/>
    <w:rsid w:val="00206EEB"/>
    <w:rsid w:val="00240A45"/>
    <w:rsid w:val="002548D7"/>
    <w:rsid w:val="002556B8"/>
    <w:rsid w:val="002606E3"/>
    <w:rsid w:val="0026573C"/>
    <w:rsid w:val="002769EA"/>
    <w:rsid w:val="00281439"/>
    <w:rsid w:val="002A300E"/>
    <w:rsid w:val="002B5339"/>
    <w:rsid w:val="002C545F"/>
    <w:rsid w:val="002C5E0A"/>
    <w:rsid w:val="002C61B7"/>
    <w:rsid w:val="00307CFA"/>
    <w:rsid w:val="00312B25"/>
    <w:rsid w:val="00324D80"/>
    <w:rsid w:val="0032568D"/>
    <w:rsid w:val="00352088"/>
    <w:rsid w:val="00357637"/>
    <w:rsid w:val="00366855"/>
    <w:rsid w:val="0039078F"/>
    <w:rsid w:val="003B4AAC"/>
    <w:rsid w:val="003B7CF7"/>
    <w:rsid w:val="003C0D13"/>
    <w:rsid w:val="003C438F"/>
    <w:rsid w:val="003C7AAD"/>
    <w:rsid w:val="003D7B47"/>
    <w:rsid w:val="003E13C3"/>
    <w:rsid w:val="00411479"/>
    <w:rsid w:val="00421F39"/>
    <w:rsid w:val="004374E3"/>
    <w:rsid w:val="00444A6C"/>
    <w:rsid w:val="00446D2A"/>
    <w:rsid w:val="00447340"/>
    <w:rsid w:val="00453738"/>
    <w:rsid w:val="00476A24"/>
    <w:rsid w:val="00496A80"/>
    <w:rsid w:val="004A6A3F"/>
    <w:rsid w:val="004C524F"/>
    <w:rsid w:val="004F4EFE"/>
    <w:rsid w:val="005050DF"/>
    <w:rsid w:val="00525D07"/>
    <w:rsid w:val="005309B8"/>
    <w:rsid w:val="00534ECF"/>
    <w:rsid w:val="00536193"/>
    <w:rsid w:val="00561AD1"/>
    <w:rsid w:val="005C5EBE"/>
    <w:rsid w:val="005D6B64"/>
    <w:rsid w:val="005E0F39"/>
    <w:rsid w:val="006120E8"/>
    <w:rsid w:val="00630804"/>
    <w:rsid w:val="0065185D"/>
    <w:rsid w:val="0065536F"/>
    <w:rsid w:val="0065646F"/>
    <w:rsid w:val="006617E3"/>
    <w:rsid w:val="0068303E"/>
    <w:rsid w:val="00683290"/>
    <w:rsid w:val="006843AE"/>
    <w:rsid w:val="006953F5"/>
    <w:rsid w:val="006A53C9"/>
    <w:rsid w:val="006B7C5E"/>
    <w:rsid w:val="006C60EF"/>
    <w:rsid w:val="006D12DC"/>
    <w:rsid w:val="006D7A97"/>
    <w:rsid w:val="006E24C6"/>
    <w:rsid w:val="006E4EFE"/>
    <w:rsid w:val="006F6181"/>
    <w:rsid w:val="006F699F"/>
    <w:rsid w:val="00705205"/>
    <w:rsid w:val="00710344"/>
    <w:rsid w:val="00710508"/>
    <w:rsid w:val="00710EF5"/>
    <w:rsid w:val="00733FD1"/>
    <w:rsid w:val="00734329"/>
    <w:rsid w:val="0074026F"/>
    <w:rsid w:val="007410DF"/>
    <w:rsid w:val="00743B8F"/>
    <w:rsid w:val="00746CEC"/>
    <w:rsid w:val="00767279"/>
    <w:rsid w:val="00771C60"/>
    <w:rsid w:val="007725BC"/>
    <w:rsid w:val="00781E90"/>
    <w:rsid w:val="00793563"/>
    <w:rsid w:val="007A6805"/>
    <w:rsid w:val="007B2A7B"/>
    <w:rsid w:val="007C1DB3"/>
    <w:rsid w:val="007C5782"/>
    <w:rsid w:val="007D5D99"/>
    <w:rsid w:val="007E225E"/>
    <w:rsid w:val="007E2A10"/>
    <w:rsid w:val="007F0298"/>
    <w:rsid w:val="007F6418"/>
    <w:rsid w:val="00814DEE"/>
    <w:rsid w:val="0082794A"/>
    <w:rsid w:val="00873E65"/>
    <w:rsid w:val="008A7C32"/>
    <w:rsid w:val="008B2B18"/>
    <w:rsid w:val="008B5716"/>
    <w:rsid w:val="008C2DCF"/>
    <w:rsid w:val="008E13F1"/>
    <w:rsid w:val="00902D58"/>
    <w:rsid w:val="0090328C"/>
    <w:rsid w:val="009118D3"/>
    <w:rsid w:val="00923407"/>
    <w:rsid w:val="00973E0A"/>
    <w:rsid w:val="009A46BA"/>
    <w:rsid w:val="009D7B1F"/>
    <w:rsid w:val="00A01829"/>
    <w:rsid w:val="00A0683D"/>
    <w:rsid w:val="00A10DB6"/>
    <w:rsid w:val="00A1146D"/>
    <w:rsid w:val="00A11D97"/>
    <w:rsid w:val="00A33C1B"/>
    <w:rsid w:val="00A501BA"/>
    <w:rsid w:val="00A54D99"/>
    <w:rsid w:val="00A5663B"/>
    <w:rsid w:val="00A66806"/>
    <w:rsid w:val="00A75D85"/>
    <w:rsid w:val="00A97018"/>
    <w:rsid w:val="00A97E33"/>
    <w:rsid w:val="00AA3320"/>
    <w:rsid w:val="00AA3E0F"/>
    <w:rsid w:val="00AA5D46"/>
    <w:rsid w:val="00AB002F"/>
    <w:rsid w:val="00AB4919"/>
    <w:rsid w:val="00AC3C3F"/>
    <w:rsid w:val="00AE6800"/>
    <w:rsid w:val="00AF2957"/>
    <w:rsid w:val="00AF505E"/>
    <w:rsid w:val="00B046DA"/>
    <w:rsid w:val="00B0516E"/>
    <w:rsid w:val="00B14A63"/>
    <w:rsid w:val="00B638B8"/>
    <w:rsid w:val="00B827C2"/>
    <w:rsid w:val="00B839B1"/>
    <w:rsid w:val="00BA3308"/>
    <w:rsid w:val="00BE2DAD"/>
    <w:rsid w:val="00BF4F89"/>
    <w:rsid w:val="00C00023"/>
    <w:rsid w:val="00C03CFE"/>
    <w:rsid w:val="00C20AE0"/>
    <w:rsid w:val="00C3067B"/>
    <w:rsid w:val="00C3340A"/>
    <w:rsid w:val="00C3514C"/>
    <w:rsid w:val="00C35C83"/>
    <w:rsid w:val="00C5663F"/>
    <w:rsid w:val="00C65363"/>
    <w:rsid w:val="00C80079"/>
    <w:rsid w:val="00C97403"/>
    <w:rsid w:val="00CA04AB"/>
    <w:rsid w:val="00CB3540"/>
    <w:rsid w:val="00CB7B52"/>
    <w:rsid w:val="00CC6301"/>
    <w:rsid w:val="00CE1810"/>
    <w:rsid w:val="00CF4006"/>
    <w:rsid w:val="00CF4078"/>
    <w:rsid w:val="00D03413"/>
    <w:rsid w:val="00D06C64"/>
    <w:rsid w:val="00D130A6"/>
    <w:rsid w:val="00D13D9F"/>
    <w:rsid w:val="00D329C2"/>
    <w:rsid w:val="00D7221B"/>
    <w:rsid w:val="00D73401"/>
    <w:rsid w:val="00D76B87"/>
    <w:rsid w:val="00D8784C"/>
    <w:rsid w:val="00D9564B"/>
    <w:rsid w:val="00D965A9"/>
    <w:rsid w:val="00DA40D1"/>
    <w:rsid w:val="00DB2BA8"/>
    <w:rsid w:val="00DC555E"/>
    <w:rsid w:val="00DC64DA"/>
    <w:rsid w:val="00DD1B6F"/>
    <w:rsid w:val="00DD7A90"/>
    <w:rsid w:val="00E24F79"/>
    <w:rsid w:val="00E3073C"/>
    <w:rsid w:val="00E31855"/>
    <w:rsid w:val="00E44015"/>
    <w:rsid w:val="00E46CB7"/>
    <w:rsid w:val="00E63F3F"/>
    <w:rsid w:val="00E7347C"/>
    <w:rsid w:val="00E82F43"/>
    <w:rsid w:val="00E911EE"/>
    <w:rsid w:val="00E93FE7"/>
    <w:rsid w:val="00EA4B53"/>
    <w:rsid w:val="00EB7EA1"/>
    <w:rsid w:val="00EC1444"/>
    <w:rsid w:val="00EC63D7"/>
    <w:rsid w:val="00ED1744"/>
    <w:rsid w:val="00ED417F"/>
    <w:rsid w:val="00EF17B3"/>
    <w:rsid w:val="00EF53DB"/>
    <w:rsid w:val="00F00A89"/>
    <w:rsid w:val="00F06098"/>
    <w:rsid w:val="00F071BA"/>
    <w:rsid w:val="00F14FFE"/>
    <w:rsid w:val="00F216B6"/>
    <w:rsid w:val="00F26B83"/>
    <w:rsid w:val="00F31923"/>
    <w:rsid w:val="00F453D8"/>
    <w:rsid w:val="00F4624C"/>
    <w:rsid w:val="00F52747"/>
    <w:rsid w:val="00F562EF"/>
    <w:rsid w:val="00F622FC"/>
    <w:rsid w:val="00F66771"/>
    <w:rsid w:val="00F77F72"/>
    <w:rsid w:val="00F824A2"/>
    <w:rsid w:val="00F830FA"/>
    <w:rsid w:val="00F87024"/>
    <w:rsid w:val="00F9211A"/>
    <w:rsid w:val="00FA4C5C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w-eurodrive.it/prodotti/azionamenti-decentralizzatimeccatronica/movidyn-sistema-servo-decentralizzato/movidyn.htm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657</Words>
  <Characters>3751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29</cp:revision>
  <dcterms:created xsi:type="dcterms:W3CDTF">2026-05-04T12:04:00Z</dcterms:created>
  <dcterms:modified xsi:type="dcterms:W3CDTF">2026-07-07T10:26:00Z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